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8B2A" w14:textId="484E63A1" w:rsidR="0083233D" w:rsidRPr="00457A3F" w:rsidRDefault="00457A3F" w:rsidP="0082258C">
      <w:pPr>
        <w:pStyle w:val="Documentlabel"/>
        <w:spacing w:line="360" w:lineRule="auto"/>
        <w:rPr>
          <w:rFonts w:ascii="Verdana" w:hAnsi="Verdana"/>
          <w:lang w:val="it-IT"/>
        </w:rPr>
      </w:pPr>
      <w:bookmarkStart w:id="0" w:name="_GoBack"/>
      <w:bookmarkEnd w:id="0"/>
      <w:r w:rsidRPr="00457A3F">
        <w:rPr>
          <w:rFonts w:ascii="Verdana" w:hAnsi="Verdana"/>
          <w:lang w:val="it-IT"/>
        </w:rPr>
        <w:t>Dialovo</w:t>
      </w:r>
    </w:p>
    <w:p w14:paraId="47089AF5" w14:textId="77777777" w:rsidR="00457A3F" w:rsidRPr="00457A3F" w:rsidRDefault="00457A3F" w:rsidP="0082258C">
      <w:pPr>
        <w:pStyle w:val="Berichtkop"/>
        <w:spacing w:line="360" w:lineRule="auto"/>
        <w:ind w:left="1326" w:hanging="1326"/>
        <w:rPr>
          <w:rStyle w:val="Berichtkoplabel"/>
          <w:rFonts w:ascii="Verdana" w:hAnsi="Verdana"/>
        </w:rPr>
      </w:pPr>
    </w:p>
    <w:p w14:paraId="302D7488" w14:textId="77777777" w:rsidR="0083233D" w:rsidRDefault="00B45978" w:rsidP="0082258C">
      <w:pPr>
        <w:pStyle w:val="Berichtkop"/>
        <w:spacing w:line="360" w:lineRule="auto"/>
        <w:ind w:left="1326" w:hanging="1326"/>
        <w:rPr>
          <w:rFonts w:ascii="Verdana" w:hAnsi="Verdana"/>
          <w:caps w:val="0"/>
        </w:rPr>
      </w:pPr>
      <w:r>
        <w:rPr>
          <w:rStyle w:val="Berichtkoplabel"/>
          <w:rFonts w:ascii="Verdana" w:hAnsi="Verdana"/>
          <w:caps w:val="0"/>
        </w:rPr>
        <w:t>V</w:t>
      </w:r>
      <w:r w:rsidRPr="00457A3F">
        <w:rPr>
          <w:rStyle w:val="Berichtkoplabel"/>
          <w:rFonts w:ascii="Verdana" w:hAnsi="Verdana"/>
          <w:caps w:val="0"/>
        </w:rPr>
        <w:t>an</w:t>
      </w:r>
      <w:r w:rsidRPr="00457A3F">
        <w:rPr>
          <w:rFonts w:ascii="Verdana" w:hAnsi="Verdana"/>
          <w:caps w:val="0"/>
        </w:rPr>
        <w:tab/>
      </w:r>
      <w:r w:rsidR="003F2999">
        <w:rPr>
          <w:rFonts w:ascii="Verdana" w:hAnsi="Verdana"/>
          <w:caps w:val="0"/>
        </w:rPr>
        <w:t>Nancy Cannaerts, lector UC Leuven-Limburg, Groep Gezondheid en Welzijn</w:t>
      </w:r>
    </w:p>
    <w:p w14:paraId="53C8BF5A" w14:textId="16105050" w:rsidR="00D009B6" w:rsidRPr="00AC0F88" w:rsidRDefault="00B45978" w:rsidP="0082258C">
      <w:pPr>
        <w:pStyle w:val="Berichtkop"/>
        <w:spacing w:line="360" w:lineRule="auto"/>
        <w:ind w:left="1326" w:hanging="1326"/>
        <w:rPr>
          <w:rFonts w:ascii="Verdana" w:hAnsi="Verdana"/>
          <w:caps w:val="0"/>
        </w:rPr>
      </w:pPr>
      <w:proofErr w:type="spellStart"/>
      <w:r w:rsidRPr="00D201F7">
        <w:rPr>
          <w:rStyle w:val="Berichtkoplabel"/>
          <w:rFonts w:ascii="Verdana" w:hAnsi="Verdana"/>
          <w:caps w:val="0"/>
          <w:lang w:val="en-US"/>
        </w:rPr>
        <w:t>Referentie</w:t>
      </w:r>
      <w:proofErr w:type="spellEnd"/>
      <w:r w:rsidRPr="00D201F7">
        <w:rPr>
          <w:rFonts w:ascii="Verdana" w:hAnsi="Verdana"/>
          <w:caps w:val="0"/>
          <w:lang w:val="en-US"/>
        </w:rPr>
        <w:tab/>
      </w:r>
      <w:r w:rsidR="00D201F7" w:rsidRPr="00D201F7">
        <w:rPr>
          <w:rFonts w:ascii="Verdana" w:hAnsi="Verdana"/>
          <w:caps w:val="0"/>
          <w:lang w:val="en-US"/>
        </w:rPr>
        <w:t xml:space="preserve">Hunter, S., &amp; Arthur, C. (2016). Clinical reasoning of nursing students on clinical placement: Clinical nursing educators’ perceptions. </w:t>
      </w:r>
      <w:r w:rsidR="00D201F7" w:rsidRPr="00AC0F88">
        <w:rPr>
          <w:rFonts w:ascii="Verdana" w:hAnsi="Verdana"/>
          <w:i/>
          <w:caps w:val="0"/>
        </w:rPr>
        <w:t xml:space="preserve">Nurse </w:t>
      </w:r>
      <w:proofErr w:type="spellStart"/>
      <w:r w:rsidR="00D201F7" w:rsidRPr="00AC0F88">
        <w:rPr>
          <w:rFonts w:ascii="Verdana" w:hAnsi="Verdana"/>
          <w:i/>
          <w:caps w:val="0"/>
        </w:rPr>
        <w:t>Education</w:t>
      </w:r>
      <w:proofErr w:type="spellEnd"/>
      <w:r w:rsidR="00D201F7" w:rsidRPr="00AC0F88">
        <w:rPr>
          <w:rFonts w:ascii="Verdana" w:hAnsi="Verdana"/>
          <w:i/>
          <w:caps w:val="0"/>
        </w:rPr>
        <w:t xml:space="preserve"> in </w:t>
      </w:r>
      <w:proofErr w:type="spellStart"/>
      <w:r w:rsidR="00D201F7" w:rsidRPr="00AC0F88">
        <w:rPr>
          <w:rFonts w:ascii="Verdana" w:hAnsi="Verdana"/>
          <w:i/>
          <w:caps w:val="0"/>
        </w:rPr>
        <w:t>Practice</w:t>
      </w:r>
      <w:proofErr w:type="spellEnd"/>
      <w:r w:rsidR="00D201F7" w:rsidRPr="00AC0F88">
        <w:rPr>
          <w:rFonts w:ascii="Verdana" w:hAnsi="Verdana"/>
          <w:caps w:val="0"/>
        </w:rPr>
        <w:t>, 18, 73-79.</w:t>
      </w:r>
    </w:p>
    <w:p w14:paraId="5A205990" w14:textId="525A0128" w:rsidR="0083233D" w:rsidRPr="00AC0F88" w:rsidRDefault="00B45978" w:rsidP="0082258C">
      <w:pPr>
        <w:pStyle w:val="Berichtkop"/>
        <w:pBdr>
          <w:bottom w:val="single" w:sz="6" w:space="1" w:color="auto"/>
        </w:pBdr>
        <w:spacing w:line="360" w:lineRule="auto"/>
        <w:ind w:left="1326" w:hanging="1326"/>
        <w:rPr>
          <w:rFonts w:ascii="Verdana" w:hAnsi="Verdana"/>
          <w:caps w:val="0"/>
        </w:rPr>
      </w:pPr>
      <w:r w:rsidRPr="00AC0F88">
        <w:rPr>
          <w:rStyle w:val="Berichtkoplabel"/>
          <w:rFonts w:ascii="Verdana" w:hAnsi="Verdana"/>
          <w:caps w:val="0"/>
        </w:rPr>
        <w:t>Datum</w:t>
      </w:r>
      <w:r w:rsidRPr="00AC0F88">
        <w:rPr>
          <w:rFonts w:ascii="Verdana" w:hAnsi="Verdana"/>
          <w:caps w:val="0"/>
        </w:rPr>
        <w:tab/>
      </w:r>
      <w:r w:rsidR="00D201F7" w:rsidRPr="00AC0F88">
        <w:rPr>
          <w:rFonts w:ascii="Verdana" w:hAnsi="Verdana"/>
          <w:caps w:val="0"/>
        </w:rPr>
        <w:t>Januari 2017</w:t>
      </w:r>
    </w:p>
    <w:p w14:paraId="1CD4B07A" w14:textId="77777777" w:rsidR="00D201F7" w:rsidRPr="00AC0F88" w:rsidRDefault="00D201F7" w:rsidP="0082258C">
      <w:pPr>
        <w:pStyle w:val="Berichtkop"/>
        <w:pBdr>
          <w:bottom w:val="single" w:sz="6" w:space="1" w:color="auto"/>
        </w:pBdr>
        <w:spacing w:line="360" w:lineRule="auto"/>
        <w:ind w:left="1326" w:hanging="1326"/>
        <w:rPr>
          <w:rFonts w:ascii="Verdana" w:hAnsi="Verdana"/>
          <w:caps w:val="0"/>
        </w:rPr>
      </w:pPr>
    </w:p>
    <w:p w14:paraId="08F2D365" w14:textId="77777777" w:rsidR="00D201F7" w:rsidRPr="00AC0F88" w:rsidRDefault="00D201F7" w:rsidP="0082258C">
      <w:pPr>
        <w:pStyle w:val="Plattetekst"/>
        <w:spacing w:line="360" w:lineRule="auto"/>
        <w:ind w:firstLine="0"/>
        <w:rPr>
          <w:rFonts w:ascii="Verdana" w:hAnsi="Verdana"/>
          <w:b/>
          <w:sz w:val="18"/>
        </w:rPr>
      </w:pPr>
    </w:p>
    <w:p w14:paraId="129FA3E3" w14:textId="6D64625B" w:rsidR="00D201F7" w:rsidRPr="00AC0F88" w:rsidRDefault="00D201F7" w:rsidP="0082258C">
      <w:pPr>
        <w:pStyle w:val="Plattetekst"/>
        <w:spacing w:line="360" w:lineRule="auto"/>
        <w:ind w:firstLine="0"/>
        <w:rPr>
          <w:rFonts w:ascii="Verdana" w:hAnsi="Verdana"/>
          <w:b/>
          <w:sz w:val="18"/>
        </w:rPr>
      </w:pPr>
      <w:r w:rsidRPr="00AC0F88">
        <w:rPr>
          <w:rFonts w:ascii="Verdana" w:hAnsi="Verdana"/>
          <w:b/>
          <w:sz w:val="18"/>
        </w:rPr>
        <w:t>Inleiding</w:t>
      </w:r>
      <w:r w:rsidR="00E550C4">
        <w:rPr>
          <w:rFonts w:ascii="Verdana" w:hAnsi="Verdana"/>
          <w:b/>
          <w:sz w:val="18"/>
        </w:rPr>
        <w:t xml:space="preserve"> en achtergrond</w:t>
      </w:r>
    </w:p>
    <w:p w14:paraId="15D3218D" w14:textId="63E9C4A3" w:rsidR="00D201F7" w:rsidRDefault="00D201F7" w:rsidP="0082258C">
      <w:pPr>
        <w:pStyle w:val="Plattetekst"/>
        <w:spacing w:line="360" w:lineRule="auto"/>
        <w:ind w:firstLine="0"/>
        <w:rPr>
          <w:rFonts w:ascii="Verdana" w:hAnsi="Verdana"/>
          <w:sz w:val="18"/>
        </w:rPr>
      </w:pPr>
      <w:r w:rsidRPr="00D201F7">
        <w:rPr>
          <w:rFonts w:ascii="Verdana" w:hAnsi="Verdana"/>
          <w:sz w:val="18"/>
        </w:rPr>
        <w:t xml:space="preserve">Klinisch redeneren </w:t>
      </w:r>
      <w:r w:rsidR="007B62C6">
        <w:rPr>
          <w:rFonts w:ascii="Verdana" w:hAnsi="Verdana"/>
          <w:sz w:val="18"/>
        </w:rPr>
        <w:t>is</w:t>
      </w:r>
      <w:r w:rsidR="00AC0F88">
        <w:rPr>
          <w:rFonts w:ascii="Verdana" w:hAnsi="Verdana"/>
          <w:sz w:val="18"/>
        </w:rPr>
        <w:t xml:space="preserve"> een belangrijke</w:t>
      </w:r>
      <w:r w:rsidRPr="00D201F7">
        <w:rPr>
          <w:rFonts w:ascii="Verdana" w:hAnsi="Verdana"/>
          <w:sz w:val="18"/>
        </w:rPr>
        <w:t xml:space="preserve"> hoekst</w:t>
      </w:r>
      <w:r w:rsidR="00AC0F88">
        <w:rPr>
          <w:rFonts w:ascii="Verdana" w:hAnsi="Verdana"/>
          <w:sz w:val="18"/>
        </w:rPr>
        <w:t xml:space="preserve">een van de </w:t>
      </w:r>
      <w:r w:rsidR="007B62C6">
        <w:rPr>
          <w:rFonts w:ascii="Verdana" w:hAnsi="Verdana"/>
          <w:sz w:val="18"/>
        </w:rPr>
        <w:t xml:space="preserve">verpleegkundige </w:t>
      </w:r>
      <w:r w:rsidR="00AC0F88">
        <w:rPr>
          <w:rFonts w:ascii="Verdana" w:hAnsi="Verdana"/>
          <w:sz w:val="18"/>
        </w:rPr>
        <w:t xml:space="preserve">zorgpraktijk </w:t>
      </w:r>
      <w:r w:rsidRPr="00D201F7">
        <w:rPr>
          <w:rFonts w:ascii="Verdana" w:hAnsi="Verdana"/>
          <w:sz w:val="18"/>
        </w:rPr>
        <w:t>(</w:t>
      </w:r>
      <w:proofErr w:type="spellStart"/>
      <w:r w:rsidRPr="00D201F7">
        <w:rPr>
          <w:rFonts w:ascii="Verdana" w:hAnsi="Verdana"/>
          <w:sz w:val="18"/>
        </w:rPr>
        <w:t>Audétat</w:t>
      </w:r>
      <w:proofErr w:type="spellEnd"/>
      <w:r w:rsidRPr="00D201F7">
        <w:rPr>
          <w:rFonts w:ascii="Verdana" w:hAnsi="Verdana"/>
          <w:sz w:val="18"/>
        </w:rPr>
        <w:t xml:space="preserve"> et al, 2012). </w:t>
      </w:r>
      <w:r w:rsidR="00603421">
        <w:rPr>
          <w:rFonts w:ascii="Verdana" w:hAnsi="Verdana"/>
          <w:sz w:val="18"/>
        </w:rPr>
        <w:t xml:space="preserve">In de literatuur </w:t>
      </w:r>
      <w:r w:rsidR="0082258C">
        <w:rPr>
          <w:rFonts w:ascii="Verdana" w:hAnsi="Verdana"/>
          <w:sz w:val="18"/>
        </w:rPr>
        <w:t>is er nog geen consensus over de beschrijving van klinisch redeneren als concept</w:t>
      </w:r>
      <w:r w:rsidR="00AC0F88">
        <w:rPr>
          <w:rFonts w:ascii="Verdana" w:hAnsi="Verdana"/>
          <w:sz w:val="18"/>
        </w:rPr>
        <w:t xml:space="preserve">. </w:t>
      </w:r>
      <w:proofErr w:type="spellStart"/>
      <w:r w:rsidR="00AC0F88">
        <w:rPr>
          <w:rFonts w:ascii="Verdana" w:hAnsi="Verdana"/>
          <w:sz w:val="18"/>
        </w:rPr>
        <w:t>Higgs</w:t>
      </w:r>
      <w:proofErr w:type="spellEnd"/>
      <w:r w:rsidR="00AC0F88">
        <w:rPr>
          <w:rFonts w:ascii="Verdana" w:hAnsi="Verdana"/>
          <w:sz w:val="18"/>
        </w:rPr>
        <w:t xml:space="preserve"> &amp; Jones (2008, p.4)</w:t>
      </w:r>
      <w:r w:rsidR="007B62C6">
        <w:rPr>
          <w:rFonts w:ascii="Verdana" w:hAnsi="Verdana"/>
          <w:sz w:val="18"/>
        </w:rPr>
        <w:t xml:space="preserve"> beschrijven</w:t>
      </w:r>
      <w:r w:rsidR="00AC0F88">
        <w:rPr>
          <w:rFonts w:ascii="Verdana" w:hAnsi="Verdana"/>
          <w:sz w:val="18"/>
        </w:rPr>
        <w:t xml:space="preserve"> klinisch redeneren </w:t>
      </w:r>
      <w:r w:rsidR="00603421">
        <w:rPr>
          <w:rFonts w:ascii="Verdana" w:hAnsi="Verdana"/>
          <w:sz w:val="18"/>
        </w:rPr>
        <w:t>als “</w:t>
      </w:r>
      <w:r w:rsidR="00603421" w:rsidRPr="00603421">
        <w:rPr>
          <w:rFonts w:ascii="Verdana" w:hAnsi="Verdana"/>
          <w:i/>
          <w:sz w:val="18"/>
        </w:rPr>
        <w:t>een context-afhankelijke manier van denken in de professionele praktijk om zorghandelingen te leiden</w:t>
      </w:r>
      <w:r w:rsidR="00603421">
        <w:rPr>
          <w:rFonts w:ascii="Verdana" w:hAnsi="Verdana"/>
          <w:sz w:val="18"/>
        </w:rPr>
        <w:t>”</w:t>
      </w:r>
      <w:r w:rsidR="008D7007">
        <w:rPr>
          <w:rFonts w:ascii="Verdana" w:hAnsi="Verdana"/>
          <w:sz w:val="18"/>
        </w:rPr>
        <w:t>.</w:t>
      </w:r>
      <w:r w:rsidR="00603421">
        <w:rPr>
          <w:rFonts w:ascii="Verdana" w:hAnsi="Verdana"/>
          <w:sz w:val="18"/>
        </w:rPr>
        <w:t xml:space="preserve"> </w:t>
      </w:r>
      <w:proofErr w:type="spellStart"/>
      <w:r w:rsidR="00AC0F88">
        <w:rPr>
          <w:rFonts w:ascii="Verdana" w:hAnsi="Verdana"/>
          <w:sz w:val="18"/>
        </w:rPr>
        <w:t>Simmons</w:t>
      </w:r>
      <w:proofErr w:type="spellEnd"/>
      <w:r w:rsidR="00AC0F88">
        <w:rPr>
          <w:rFonts w:ascii="Verdana" w:hAnsi="Verdana"/>
          <w:sz w:val="18"/>
        </w:rPr>
        <w:t xml:space="preserve"> (2010, p.115) </w:t>
      </w:r>
      <w:r w:rsidR="007B62C6">
        <w:rPr>
          <w:rFonts w:ascii="Verdana" w:hAnsi="Verdana"/>
          <w:sz w:val="18"/>
        </w:rPr>
        <w:t>omschrijft</w:t>
      </w:r>
      <w:r w:rsidR="00AC0F88">
        <w:rPr>
          <w:rFonts w:ascii="Verdana" w:hAnsi="Verdana"/>
          <w:sz w:val="18"/>
        </w:rPr>
        <w:t xml:space="preserve"> dit</w:t>
      </w:r>
      <w:r w:rsidR="00603421">
        <w:rPr>
          <w:rFonts w:ascii="Verdana" w:hAnsi="Verdana"/>
          <w:sz w:val="18"/>
        </w:rPr>
        <w:t xml:space="preserve"> als “</w:t>
      </w:r>
      <w:r w:rsidR="00603421" w:rsidRPr="00603421">
        <w:rPr>
          <w:rFonts w:ascii="Verdana" w:hAnsi="Verdana"/>
          <w:i/>
          <w:sz w:val="18"/>
        </w:rPr>
        <w:t xml:space="preserve">een complex proces dat gebruik maakt van kennis, metacognitie, en discipline specifieke kennis om </w:t>
      </w:r>
      <w:proofErr w:type="spellStart"/>
      <w:r w:rsidR="00603421" w:rsidRPr="00603421">
        <w:rPr>
          <w:rFonts w:ascii="Verdana" w:hAnsi="Verdana"/>
          <w:i/>
          <w:sz w:val="18"/>
        </w:rPr>
        <w:t>patiënteninformatie</w:t>
      </w:r>
      <w:proofErr w:type="spellEnd"/>
      <w:r w:rsidR="00603421" w:rsidRPr="00603421">
        <w:rPr>
          <w:rFonts w:ascii="Verdana" w:hAnsi="Verdana"/>
          <w:i/>
          <w:sz w:val="18"/>
        </w:rPr>
        <w:t xml:space="preserve"> te verzamelen en te analyseren, de betekenis ervan te beoordelen en alternatieve acties af te wegen</w:t>
      </w:r>
      <w:r w:rsidR="00AC0F88">
        <w:rPr>
          <w:rFonts w:ascii="Verdana" w:hAnsi="Verdana"/>
          <w:sz w:val="18"/>
        </w:rPr>
        <w:t xml:space="preserve">”. </w:t>
      </w:r>
      <w:r w:rsidR="0073291A">
        <w:rPr>
          <w:rFonts w:ascii="Verdana" w:hAnsi="Verdana"/>
          <w:sz w:val="18"/>
        </w:rPr>
        <w:t xml:space="preserve">In de </w:t>
      </w:r>
      <w:proofErr w:type="spellStart"/>
      <w:r w:rsidR="0073291A">
        <w:rPr>
          <w:rFonts w:ascii="Verdana" w:hAnsi="Verdana"/>
          <w:sz w:val="18"/>
        </w:rPr>
        <w:t>CanMeds</w:t>
      </w:r>
      <w:proofErr w:type="spellEnd"/>
      <w:r w:rsidR="0073291A">
        <w:rPr>
          <w:rFonts w:ascii="Verdana" w:hAnsi="Verdana"/>
          <w:sz w:val="18"/>
        </w:rPr>
        <w:t xml:space="preserve"> rollen wordt klinisch redeneren beschreven als “</w:t>
      </w:r>
      <w:r w:rsidR="0073291A" w:rsidRPr="0073291A">
        <w:rPr>
          <w:rFonts w:ascii="Verdana" w:hAnsi="Verdana"/>
          <w:i/>
          <w:sz w:val="18"/>
        </w:rPr>
        <w:t>het continu procesmatig gegevens verzamelen en analyseren gericht op het vaststellen van vragen en problemen van de zorgvrager, en het kiezen van daarbij passende zorgresultaten en interventies</w:t>
      </w:r>
      <w:r w:rsidR="0073291A">
        <w:rPr>
          <w:rFonts w:ascii="Verdana" w:hAnsi="Verdana"/>
          <w:i/>
          <w:sz w:val="18"/>
        </w:rPr>
        <w:t xml:space="preserve">” </w:t>
      </w:r>
      <w:r w:rsidR="0073291A">
        <w:rPr>
          <w:rFonts w:ascii="Verdana" w:hAnsi="Verdana"/>
          <w:sz w:val="18"/>
        </w:rPr>
        <w:t>(</w:t>
      </w:r>
      <w:r w:rsidR="003958B6" w:rsidRPr="003958B6">
        <w:rPr>
          <w:rFonts w:ascii="Verdana" w:hAnsi="Verdana"/>
          <w:sz w:val="18"/>
        </w:rPr>
        <w:t>Bachelor Nursing 2020, 2015</w:t>
      </w:r>
      <w:r w:rsidR="0073291A">
        <w:rPr>
          <w:rFonts w:ascii="Verdana" w:hAnsi="Verdana"/>
          <w:sz w:val="18"/>
        </w:rPr>
        <w:t>)</w:t>
      </w:r>
      <w:r w:rsidR="00E550C4">
        <w:rPr>
          <w:rFonts w:ascii="Verdana" w:hAnsi="Verdana"/>
          <w:sz w:val="18"/>
        </w:rPr>
        <w:t xml:space="preserve">. </w:t>
      </w:r>
      <w:r w:rsidR="008D241D">
        <w:rPr>
          <w:rFonts w:ascii="Verdana" w:hAnsi="Verdana"/>
          <w:sz w:val="18"/>
        </w:rPr>
        <w:t>Tevens</w:t>
      </w:r>
      <w:r w:rsidR="00E550C4">
        <w:rPr>
          <w:rFonts w:ascii="Verdana" w:hAnsi="Verdana"/>
          <w:sz w:val="18"/>
        </w:rPr>
        <w:t xml:space="preserve"> worden </w:t>
      </w:r>
      <w:r w:rsidR="007B62C6">
        <w:rPr>
          <w:rFonts w:ascii="Verdana" w:hAnsi="Verdana"/>
          <w:sz w:val="18"/>
        </w:rPr>
        <w:t xml:space="preserve">zowel </w:t>
      </w:r>
      <w:r w:rsidR="00E550C4">
        <w:rPr>
          <w:rFonts w:ascii="Verdana" w:hAnsi="Verdana"/>
          <w:sz w:val="18"/>
        </w:rPr>
        <w:t xml:space="preserve">in de literatuur </w:t>
      </w:r>
      <w:r w:rsidR="007B62C6">
        <w:rPr>
          <w:rFonts w:ascii="Verdana" w:hAnsi="Verdana"/>
          <w:sz w:val="18"/>
        </w:rPr>
        <w:t xml:space="preserve">als in de praktijk </w:t>
      </w:r>
      <w:r w:rsidR="008D241D">
        <w:rPr>
          <w:rFonts w:ascii="Verdana" w:hAnsi="Verdana"/>
          <w:sz w:val="18"/>
        </w:rPr>
        <w:t xml:space="preserve">diverse termen </w:t>
      </w:r>
      <w:r w:rsidR="00E550C4">
        <w:rPr>
          <w:rFonts w:ascii="Verdana" w:hAnsi="Verdana"/>
          <w:sz w:val="18"/>
        </w:rPr>
        <w:t xml:space="preserve">door elkaar gebruikt: klinische besluitvorming, probleemoplossend denken, kritisch denken, kritisch oordelen zijn bijvoorbeeld begrippen die gebruikt worden als synoniem voor het klinisch redeneren. </w:t>
      </w:r>
    </w:p>
    <w:p w14:paraId="7C4B6244" w14:textId="0DD60948" w:rsidR="00E550C4" w:rsidRDefault="00E550C4" w:rsidP="0082258C">
      <w:pPr>
        <w:pStyle w:val="Plattetekst"/>
        <w:spacing w:after="0" w:line="360" w:lineRule="auto"/>
        <w:ind w:firstLine="0"/>
        <w:rPr>
          <w:rFonts w:ascii="Verdana" w:hAnsi="Verdana"/>
          <w:sz w:val="18"/>
        </w:rPr>
      </w:pPr>
      <w:r>
        <w:rPr>
          <w:rFonts w:ascii="Verdana" w:hAnsi="Verdana"/>
          <w:sz w:val="18"/>
        </w:rPr>
        <w:t>Beschikbaar onderzoek over klinisch redeneren in het verpleegkundig onderwijs focust vooral op het theoretisch onderwijs. Studies handelen over</w:t>
      </w:r>
      <w:r w:rsidR="0082258C">
        <w:rPr>
          <w:rFonts w:ascii="Verdana" w:hAnsi="Verdana"/>
          <w:sz w:val="18"/>
        </w:rPr>
        <w:t>:</w:t>
      </w:r>
    </w:p>
    <w:p w14:paraId="17958103" w14:textId="3B1A14AB" w:rsidR="00E550C4" w:rsidRDefault="00E550C4" w:rsidP="0082258C">
      <w:pPr>
        <w:pStyle w:val="Plattetekst"/>
        <w:numPr>
          <w:ilvl w:val="0"/>
          <w:numId w:val="20"/>
        </w:numPr>
        <w:spacing w:after="0" w:line="360" w:lineRule="auto"/>
        <w:rPr>
          <w:rFonts w:ascii="Verdana" w:hAnsi="Verdana"/>
          <w:sz w:val="18"/>
        </w:rPr>
      </w:pPr>
      <w:r>
        <w:rPr>
          <w:rFonts w:ascii="Verdana" w:hAnsi="Verdana"/>
          <w:sz w:val="18"/>
        </w:rPr>
        <w:t xml:space="preserve">de ontwikkeling van een </w:t>
      </w:r>
      <w:proofErr w:type="spellStart"/>
      <w:r>
        <w:rPr>
          <w:rFonts w:ascii="Verdana" w:hAnsi="Verdana"/>
          <w:sz w:val="18"/>
        </w:rPr>
        <w:t>rubric</w:t>
      </w:r>
      <w:proofErr w:type="spellEnd"/>
      <w:r w:rsidR="0082258C">
        <w:rPr>
          <w:rStyle w:val="Voetnootmarkering"/>
          <w:rFonts w:ascii="Verdana" w:hAnsi="Verdana"/>
          <w:sz w:val="18"/>
        </w:rPr>
        <w:footnoteReference w:id="1"/>
      </w:r>
      <w:r>
        <w:rPr>
          <w:rFonts w:ascii="Verdana" w:hAnsi="Verdana"/>
          <w:sz w:val="18"/>
        </w:rPr>
        <w:t xml:space="preserve"> (</w:t>
      </w:r>
      <w:proofErr w:type="spellStart"/>
      <w:r>
        <w:rPr>
          <w:rFonts w:ascii="Verdana" w:hAnsi="Verdana"/>
          <w:sz w:val="18"/>
        </w:rPr>
        <w:t>Lasater’s</w:t>
      </w:r>
      <w:proofErr w:type="spellEnd"/>
      <w:r>
        <w:rPr>
          <w:rFonts w:ascii="Verdana" w:hAnsi="Verdana"/>
          <w:sz w:val="18"/>
        </w:rPr>
        <w:t xml:space="preserve"> </w:t>
      </w:r>
      <w:proofErr w:type="spellStart"/>
      <w:r>
        <w:rPr>
          <w:rFonts w:ascii="Verdana" w:hAnsi="Verdana"/>
          <w:sz w:val="18"/>
        </w:rPr>
        <w:t>Clinical</w:t>
      </w:r>
      <w:proofErr w:type="spellEnd"/>
      <w:r>
        <w:rPr>
          <w:rFonts w:ascii="Verdana" w:hAnsi="Verdana"/>
          <w:sz w:val="18"/>
        </w:rPr>
        <w:t xml:space="preserve"> </w:t>
      </w:r>
      <w:proofErr w:type="spellStart"/>
      <w:r>
        <w:rPr>
          <w:rFonts w:ascii="Verdana" w:hAnsi="Verdana"/>
          <w:sz w:val="18"/>
        </w:rPr>
        <w:t>Judgement</w:t>
      </w:r>
      <w:proofErr w:type="spellEnd"/>
      <w:r>
        <w:rPr>
          <w:rFonts w:ascii="Verdana" w:hAnsi="Verdana"/>
          <w:sz w:val="18"/>
        </w:rPr>
        <w:t xml:space="preserve"> </w:t>
      </w:r>
      <w:proofErr w:type="spellStart"/>
      <w:r>
        <w:rPr>
          <w:rFonts w:ascii="Verdana" w:hAnsi="Verdana"/>
          <w:sz w:val="18"/>
        </w:rPr>
        <w:t>Rubric</w:t>
      </w:r>
      <w:proofErr w:type="spellEnd"/>
      <w:r>
        <w:rPr>
          <w:rFonts w:ascii="Verdana" w:hAnsi="Verdana"/>
          <w:sz w:val="18"/>
        </w:rPr>
        <w:t>) om het klinisch redeneren tijdens simulatie-oefeningen en in schriftelijke opdrachten te beoordelen (</w:t>
      </w:r>
      <w:proofErr w:type="spellStart"/>
      <w:r>
        <w:rPr>
          <w:rFonts w:ascii="Verdana" w:hAnsi="Verdana"/>
          <w:sz w:val="18"/>
        </w:rPr>
        <w:t>Lasater</w:t>
      </w:r>
      <w:proofErr w:type="spellEnd"/>
      <w:r>
        <w:rPr>
          <w:rFonts w:ascii="Verdana" w:hAnsi="Verdana"/>
          <w:sz w:val="18"/>
        </w:rPr>
        <w:t>, 2007)</w:t>
      </w:r>
      <w:r w:rsidR="00FC281C">
        <w:rPr>
          <w:rFonts w:ascii="Verdana" w:hAnsi="Verdana"/>
          <w:sz w:val="18"/>
        </w:rPr>
        <w:t>;</w:t>
      </w:r>
    </w:p>
    <w:p w14:paraId="68477372" w14:textId="64733797" w:rsidR="00E550C4" w:rsidRDefault="00B57A9D" w:rsidP="0082258C">
      <w:pPr>
        <w:pStyle w:val="Plattetekst"/>
        <w:numPr>
          <w:ilvl w:val="0"/>
          <w:numId w:val="20"/>
        </w:numPr>
        <w:spacing w:after="0" w:line="360" w:lineRule="auto"/>
        <w:rPr>
          <w:rFonts w:ascii="Verdana" w:hAnsi="Verdana"/>
          <w:sz w:val="18"/>
        </w:rPr>
      </w:pPr>
      <w:r>
        <w:rPr>
          <w:rFonts w:ascii="Verdana" w:hAnsi="Verdana"/>
          <w:sz w:val="18"/>
        </w:rPr>
        <w:t>h</w:t>
      </w:r>
      <w:r w:rsidR="00E550C4">
        <w:rPr>
          <w:rFonts w:ascii="Verdana" w:hAnsi="Verdana"/>
          <w:sz w:val="18"/>
        </w:rPr>
        <w:t>et gebruik van strategieën door lectoren om klinisch redeneren aan te leren</w:t>
      </w:r>
      <w:r>
        <w:rPr>
          <w:rFonts w:ascii="Verdana" w:hAnsi="Verdana"/>
          <w:sz w:val="18"/>
        </w:rPr>
        <w:t xml:space="preserve"> zoals o.a.</w:t>
      </w:r>
      <w:r w:rsidR="00E550C4">
        <w:rPr>
          <w:rFonts w:ascii="Verdana" w:hAnsi="Verdana"/>
          <w:sz w:val="18"/>
        </w:rPr>
        <w:t xml:space="preserve"> </w:t>
      </w:r>
      <w:r>
        <w:rPr>
          <w:rFonts w:ascii="Verdana" w:hAnsi="Verdana"/>
          <w:sz w:val="18"/>
        </w:rPr>
        <w:t xml:space="preserve">het stellen van </w:t>
      </w:r>
      <w:r w:rsidR="00E550C4">
        <w:rPr>
          <w:rFonts w:ascii="Verdana" w:hAnsi="Verdana"/>
          <w:sz w:val="18"/>
        </w:rPr>
        <w:t xml:space="preserve">reflectieve vragen (Carlson, 2009), </w:t>
      </w:r>
      <w:r>
        <w:rPr>
          <w:rFonts w:ascii="Verdana" w:hAnsi="Verdana"/>
          <w:sz w:val="18"/>
        </w:rPr>
        <w:t>het gebruik van</w:t>
      </w:r>
      <w:r w:rsidR="00E550C4">
        <w:rPr>
          <w:rFonts w:ascii="Verdana" w:hAnsi="Verdana"/>
          <w:sz w:val="18"/>
        </w:rPr>
        <w:t xml:space="preserve"> besluitvormingsmodellen aan </w:t>
      </w:r>
      <w:r w:rsidR="00E550C4">
        <w:rPr>
          <w:rFonts w:ascii="Verdana" w:hAnsi="Verdana"/>
          <w:sz w:val="18"/>
        </w:rPr>
        <w:lastRenderedPageBreak/>
        <w:t>de hand van peilende vragen</w:t>
      </w:r>
      <w:r>
        <w:rPr>
          <w:rFonts w:ascii="Verdana" w:hAnsi="Verdana"/>
          <w:sz w:val="18"/>
        </w:rPr>
        <w:t xml:space="preserve"> (</w:t>
      </w:r>
      <w:proofErr w:type="spellStart"/>
      <w:r>
        <w:rPr>
          <w:rFonts w:ascii="Verdana" w:hAnsi="Verdana"/>
          <w:sz w:val="18"/>
        </w:rPr>
        <w:t>Gillespie</w:t>
      </w:r>
      <w:proofErr w:type="spellEnd"/>
      <w:r>
        <w:rPr>
          <w:rFonts w:ascii="Verdana" w:hAnsi="Verdana"/>
          <w:sz w:val="18"/>
        </w:rPr>
        <w:t>, 2010)</w:t>
      </w:r>
      <w:r w:rsidR="007B62C6">
        <w:rPr>
          <w:rFonts w:ascii="Verdana" w:hAnsi="Verdana"/>
          <w:sz w:val="18"/>
        </w:rPr>
        <w:t xml:space="preserve"> en</w:t>
      </w:r>
      <w:r w:rsidR="00E550C4">
        <w:rPr>
          <w:rFonts w:ascii="Verdana" w:hAnsi="Verdana"/>
          <w:sz w:val="18"/>
        </w:rPr>
        <w:t xml:space="preserve"> reflectiedagboeken</w:t>
      </w:r>
      <w:r>
        <w:rPr>
          <w:rFonts w:ascii="Verdana" w:hAnsi="Verdana"/>
          <w:sz w:val="18"/>
        </w:rPr>
        <w:t xml:space="preserve"> (</w:t>
      </w:r>
      <w:proofErr w:type="spellStart"/>
      <w:r>
        <w:rPr>
          <w:rFonts w:ascii="Verdana" w:hAnsi="Verdana"/>
          <w:sz w:val="18"/>
        </w:rPr>
        <w:t>Lasater</w:t>
      </w:r>
      <w:proofErr w:type="spellEnd"/>
      <w:r>
        <w:rPr>
          <w:rFonts w:ascii="Verdana" w:hAnsi="Verdana"/>
          <w:sz w:val="18"/>
        </w:rPr>
        <w:t>, 2007; Murphy, 2004)</w:t>
      </w:r>
      <w:r w:rsidR="00FC281C">
        <w:rPr>
          <w:rFonts w:ascii="Verdana" w:hAnsi="Verdana"/>
          <w:sz w:val="18"/>
        </w:rPr>
        <w:t>;</w:t>
      </w:r>
    </w:p>
    <w:p w14:paraId="2879F6EE" w14:textId="3B663CF1" w:rsidR="00B57A9D" w:rsidRDefault="00B57A9D" w:rsidP="0082258C">
      <w:pPr>
        <w:pStyle w:val="Plattetekst"/>
        <w:numPr>
          <w:ilvl w:val="0"/>
          <w:numId w:val="20"/>
        </w:numPr>
        <w:spacing w:after="0" w:line="360" w:lineRule="auto"/>
        <w:rPr>
          <w:rFonts w:ascii="Verdana" w:hAnsi="Verdana"/>
          <w:sz w:val="18"/>
        </w:rPr>
      </w:pPr>
      <w:r>
        <w:rPr>
          <w:rFonts w:ascii="Verdana" w:hAnsi="Verdana"/>
          <w:sz w:val="18"/>
        </w:rPr>
        <w:t>de voorwaarden die aanwezig moeten zijn om klinisch redeneren aan te leren zoals voldoende middelen, inhoudelijke en didactische expertise van de lectoren, tijd</w:t>
      </w:r>
      <w:r w:rsidR="007B62C6">
        <w:rPr>
          <w:rFonts w:ascii="Verdana" w:hAnsi="Verdana"/>
          <w:sz w:val="18"/>
        </w:rPr>
        <w:t xml:space="preserve"> en</w:t>
      </w:r>
      <w:r>
        <w:rPr>
          <w:rFonts w:ascii="Verdana" w:hAnsi="Verdana"/>
          <w:sz w:val="18"/>
        </w:rPr>
        <w:t xml:space="preserve"> beschikbaarheid van evaluatietools (Paul, 2014)</w:t>
      </w:r>
      <w:r w:rsidR="00FC281C">
        <w:rPr>
          <w:rFonts w:ascii="Verdana" w:hAnsi="Verdana"/>
          <w:sz w:val="18"/>
        </w:rPr>
        <w:t>.</w:t>
      </w:r>
      <w:r>
        <w:rPr>
          <w:rFonts w:ascii="Verdana" w:hAnsi="Verdana"/>
          <w:sz w:val="18"/>
        </w:rPr>
        <w:t xml:space="preserve"> </w:t>
      </w:r>
    </w:p>
    <w:p w14:paraId="0F050103" w14:textId="77777777" w:rsidR="007B62C6" w:rsidRPr="0073291A" w:rsidRDefault="007B62C6" w:rsidP="0082258C">
      <w:pPr>
        <w:pStyle w:val="Plattetekst"/>
        <w:spacing w:after="0" w:line="360" w:lineRule="auto"/>
        <w:ind w:left="720" w:firstLine="0"/>
        <w:rPr>
          <w:rFonts w:ascii="Verdana" w:hAnsi="Verdana"/>
          <w:sz w:val="18"/>
        </w:rPr>
      </w:pPr>
    </w:p>
    <w:p w14:paraId="29934CF8" w14:textId="7EC60C1D" w:rsidR="00603421" w:rsidRDefault="007B62C6" w:rsidP="0082258C">
      <w:pPr>
        <w:pStyle w:val="Plattetekst"/>
        <w:spacing w:line="360" w:lineRule="auto"/>
        <w:ind w:firstLine="0"/>
        <w:rPr>
          <w:rFonts w:ascii="Verdana" w:hAnsi="Verdana"/>
          <w:sz w:val="18"/>
        </w:rPr>
      </w:pPr>
      <w:r>
        <w:rPr>
          <w:rFonts w:ascii="Verdana" w:hAnsi="Verdana"/>
          <w:sz w:val="18"/>
        </w:rPr>
        <w:t>Onderzoek</w:t>
      </w:r>
      <w:r w:rsidR="00603421">
        <w:rPr>
          <w:rFonts w:ascii="Verdana" w:hAnsi="Verdana"/>
          <w:sz w:val="18"/>
        </w:rPr>
        <w:t xml:space="preserve"> </w:t>
      </w:r>
      <w:r>
        <w:rPr>
          <w:rFonts w:ascii="Verdana" w:hAnsi="Verdana"/>
          <w:sz w:val="18"/>
        </w:rPr>
        <w:t xml:space="preserve">stelt </w:t>
      </w:r>
      <w:r w:rsidR="00603421">
        <w:rPr>
          <w:rFonts w:ascii="Verdana" w:hAnsi="Verdana"/>
          <w:sz w:val="18"/>
        </w:rPr>
        <w:t>vast dat afgestudeerde verpleegkundigen niet altijd</w:t>
      </w:r>
      <w:r w:rsidR="00B57A9D">
        <w:rPr>
          <w:rFonts w:ascii="Verdana" w:hAnsi="Verdana"/>
          <w:sz w:val="18"/>
        </w:rPr>
        <w:t xml:space="preserve"> over de klinische redeneer</w:t>
      </w:r>
      <w:r w:rsidR="00AC0F88">
        <w:rPr>
          <w:rFonts w:ascii="Verdana" w:hAnsi="Verdana"/>
          <w:sz w:val="18"/>
        </w:rPr>
        <w:t>vaardigheden beschikken</w:t>
      </w:r>
      <w:r w:rsidR="00603421">
        <w:rPr>
          <w:rFonts w:ascii="Verdana" w:hAnsi="Verdana"/>
          <w:sz w:val="18"/>
        </w:rPr>
        <w:t xml:space="preserve"> om veilige en effectieve patiëntenzorg te verlenen (del </w:t>
      </w:r>
      <w:proofErr w:type="spellStart"/>
      <w:r w:rsidR="00603421">
        <w:rPr>
          <w:rFonts w:ascii="Verdana" w:hAnsi="Verdana"/>
          <w:sz w:val="18"/>
        </w:rPr>
        <w:t>Bueno</w:t>
      </w:r>
      <w:proofErr w:type="spellEnd"/>
      <w:r w:rsidR="00603421">
        <w:rPr>
          <w:rFonts w:ascii="Verdana" w:hAnsi="Verdana"/>
          <w:sz w:val="18"/>
        </w:rPr>
        <w:t xml:space="preserve">, 2005; </w:t>
      </w:r>
      <w:proofErr w:type="spellStart"/>
      <w:r w:rsidR="00603421">
        <w:rPr>
          <w:rFonts w:ascii="Verdana" w:hAnsi="Verdana"/>
          <w:sz w:val="18"/>
        </w:rPr>
        <w:t>Killam</w:t>
      </w:r>
      <w:proofErr w:type="spellEnd"/>
      <w:r w:rsidR="00603421">
        <w:rPr>
          <w:rFonts w:ascii="Verdana" w:hAnsi="Verdana"/>
          <w:sz w:val="18"/>
        </w:rPr>
        <w:t xml:space="preserve"> et al, 2011). Er is weinig bekend over het klinisch redeneren van student-verpleegkundigen tijdens hun stages. </w:t>
      </w:r>
      <w:r w:rsidR="0073291A">
        <w:rPr>
          <w:rFonts w:ascii="Verdana" w:hAnsi="Verdana"/>
          <w:sz w:val="18"/>
        </w:rPr>
        <w:t>Deze studie onderzoekt bijgevolg de percepties van praktijklectoren over het klinisch redeneren van studenten, met inbegrip van hoe de praktijklectoren het klinisch redeneren omschrijven, bevorderen en beoordelen</w:t>
      </w:r>
      <w:r w:rsidR="00B57A9D">
        <w:rPr>
          <w:rFonts w:ascii="Verdana" w:hAnsi="Verdana"/>
          <w:sz w:val="18"/>
        </w:rPr>
        <w:t xml:space="preserve"> tijdens de stages</w:t>
      </w:r>
      <w:r w:rsidR="0073291A">
        <w:rPr>
          <w:rFonts w:ascii="Verdana" w:hAnsi="Verdana"/>
          <w:sz w:val="18"/>
        </w:rPr>
        <w:t>.</w:t>
      </w:r>
    </w:p>
    <w:p w14:paraId="49F2C959" w14:textId="22EDAA03" w:rsidR="00D201F7" w:rsidRDefault="00B57A9D" w:rsidP="0082258C">
      <w:pPr>
        <w:pStyle w:val="Plattetekst"/>
        <w:spacing w:line="360" w:lineRule="auto"/>
        <w:ind w:firstLine="0"/>
        <w:rPr>
          <w:rFonts w:ascii="Verdana" w:hAnsi="Verdana"/>
          <w:b/>
          <w:sz w:val="18"/>
        </w:rPr>
      </w:pPr>
      <w:r>
        <w:rPr>
          <w:rFonts w:ascii="Verdana" w:hAnsi="Verdana"/>
          <w:b/>
          <w:sz w:val="18"/>
        </w:rPr>
        <w:t>Methode</w:t>
      </w:r>
    </w:p>
    <w:p w14:paraId="03E625EA" w14:textId="7593C065" w:rsidR="00CD201D" w:rsidRDefault="00B57A9D" w:rsidP="0082258C">
      <w:pPr>
        <w:pStyle w:val="Plattetekst"/>
        <w:spacing w:line="360" w:lineRule="auto"/>
        <w:ind w:firstLine="0"/>
        <w:rPr>
          <w:rFonts w:ascii="Verdana" w:hAnsi="Verdana"/>
          <w:sz w:val="18"/>
        </w:rPr>
      </w:pPr>
      <w:r>
        <w:rPr>
          <w:rFonts w:ascii="Verdana" w:hAnsi="Verdana"/>
          <w:sz w:val="18"/>
        </w:rPr>
        <w:t xml:space="preserve">Dit kwalitatief verkennend onderzoek vond plaats in een Australische hogeschool waar een driejarige </w:t>
      </w:r>
      <w:r w:rsidR="007B62C6">
        <w:rPr>
          <w:rFonts w:ascii="Verdana" w:hAnsi="Verdana"/>
          <w:sz w:val="18"/>
        </w:rPr>
        <w:t>opleiding B</w:t>
      </w:r>
      <w:r>
        <w:rPr>
          <w:rFonts w:ascii="Verdana" w:hAnsi="Verdana"/>
          <w:sz w:val="18"/>
        </w:rPr>
        <w:t xml:space="preserve">achelor Verpleegkunde wordt aangeboden. </w:t>
      </w:r>
      <w:r w:rsidR="007B62C6">
        <w:rPr>
          <w:rFonts w:ascii="Verdana" w:hAnsi="Verdana"/>
          <w:sz w:val="18"/>
        </w:rPr>
        <w:t>In deze hogeschool werd voor het theoretisch onderwijs over klinisch redeneren reeds gebruik gemaakt van een ‘</w:t>
      </w:r>
      <w:proofErr w:type="spellStart"/>
      <w:r w:rsidR="007B62C6">
        <w:rPr>
          <w:rFonts w:ascii="Verdana" w:hAnsi="Verdana"/>
          <w:sz w:val="18"/>
        </w:rPr>
        <w:t>Clinical</w:t>
      </w:r>
      <w:proofErr w:type="spellEnd"/>
      <w:r w:rsidR="007B62C6">
        <w:rPr>
          <w:rFonts w:ascii="Verdana" w:hAnsi="Verdana"/>
          <w:sz w:val="18"/>
        </w:rPr>
        <w:t xml:space="preserve"> </w:t>
      </w:r>
      <w:proofErr w:type="spellStart"/>
      <w:r w:rsidR="007B62C6">
        <w:rPr>
          <w:rFonts w:ascii="Verdana" w:hAnsi="Verdana"/>
          <w:sz w:val="18"/>
        </w:rPr>
        <w:t>Reasoning</w:t>
      </w:r>
      <w:proofErr w:type="spellEnd"/>
      <w:r w:rsidR="007B62C6">
        <w:rPr>
          <w:rFonts w:ascii="Verdana" w:hAnsi="Verdana"/>
          <w:sz w:val="18"/>
        </w:rPr>
        <w:t xml:space="preserve"> </w:t>
      </w:r>
      <w:proofErr w:type="spellStart"/>
      <w:r w:rsidR="007B62C6">
        <w:rPr>
          <w:rFonts w:ascii="Verdana" w:hAnsi="Verdana"/>
          <w:sz w:val="18"/>
        </w:rPr>
        <w:t>Cycle</w:t>
      </w:r>
      <w:proofErr w:type="spellEnd"/>
      <w:r w:rsidR="007B62C6">
        <w:rPr>
          <w:rFonts w:ascii="Verdana" w:hAnsi="Verdana"/>
          <w:sz w:val="18"/>
        </w:rPr>
        <w:t xml:space="preserve">’ </w:t>
      </w:r>
      <w:r w:rsidR="0082258C">
        <w:rPr>
          <w:rFonts w:ascii="Verdana" w:hAnsi="Verdana"/>
          <w:sz w:val="18"/>
        </w:rPr>
        <w:t xml:space="preserve">(CRC) </w:t>
      </w:r>
      <w:r w:rsidR="007B62C6">
        <w:rPr>
          <w:rFonts w:ascii="Verdana" w:hAnsi="Verdana"/>
          <w:sz w:val="18"/>
        </w:rPr>
        <w:t>(</w:t>
      </w:r>
      <w:proofErr w:type="spellStart"/>
      <w:r w:rsidR="007B62C6">
        <w:rPr>
          <w:rFonts w:ascii="Verdana" w:hAnsi="Verdana"/>
          <w:sz w:val="18"/>
        </w:rPr>
        <w:t>Levett</w:t>
      </w:r>
      <w:proofErr w:type="spellEnd"/>
      <w:r w:rsidR="007B62C6">
        <w:rPr>
          <w:rFonts w:ascii="Verdana" w:hAnsi="Verdana"/>
          <w:sz w:val="18"/>
        </w:rPr>
        <w:t xml:space="preserve">-Jones et al, 2010, zie bijlage 1). Het is echter onduidelijk hoe het </w:t>
      </w:r>
      <w:r w:rsidR="005F1D8A">
        <w:rPr>
          <w:rFonts w:ascii="Verdana" w:hAnsi="Verdana"/>
          <w:sz w:val="18"/>
        </w:rPr>
        <w:t>klinisch redeneren aangeleerd</w:t>
      </w:r>
      <w:r w:rsidR="007B62C6">
        <w:rPr>
          <w:rFonts w:ascii="Verdana" w:hAnsi="Verdana"/>
          <w:sz w:val="18"/>
        </w:rPr>
        <w:t xml:space="preserve"> wordt tijdens de stages, aangezien dit model enkel geëxpliciteerd is voor het theoretisch onderwijs</w:t>
      </w:r>
      <w:r w:rsidR="00CD201D">
        <w:rPr>
          <w:rFonts w:ascii="Verdana" w:hAnsi="Verdana"/>
          <w:sz w:val="18"/>
        </w:rPr>
        <w:t>.</w:t>
      </w:r>
    </w:p>
    <w:p w14:paraId="5FF97F95" w14:textId="3551A169" w:rsidR="0086063A" w:rsidRDefault="00CD201D" w:rsidP="0082258C">
      <w:pPr>
        <w:pStyle w:val="Plattetekst"/>
        <w:spacing w:line="360" w:lineRule="auto"/>
        <w:ind w:firstLine="0"/>
        <w:rPr>
          <w:rFonts w:ascii="Verdana" w:hAnsi="Verdana"/>
          <w:sz w:val="18"/>
        </w:rPr>
      </w:pPr>
      <w:r>
        <w:rPr>
          <w:rFonts w:ascii="Verdana" w:hAnsi="Verdana"/>
          <w:sz w:val="18"/>
        </w:rPr>
        <w:t>T</w:t>
      </w:r>
      <w:r w:rsidR="00B57A9D">
        <w:rPr>
          <w:rFonts w:ascii="Verdana" w:hAnsi="Verdana"/>
          <w:sz w:val="18"/>
        </w:rPr>
        <w:t>ien praktijklectoren die ongeveer 15% van de cohorte lectoren van de opleiding vertegenwoordigden, werden doelgericht geselecteerd op basis van het aantal jaren praktijkbegeleiding</w:t>
      </w:r>
      <w:r w:rsidR="0086063A">
        <w:rPr>
          <w:rFonts w:ascii="Verdana" w:hAnsi="Verdana"/>
          <w:sz w:val="18"/>
        </w:rPr>
        <w:t xml:space="preserve"> en de mate van betrokkenheid in de opleiding (er wordt niets meer gespecifieerd hierover). De geselecteerde lectoren hadden minstens 10 jaar verpleegkundige beroepservaring. </w:t>
      </w:r>
    </w:p>
    <w:p w14:paraId="0ED2B4F9" w14:textId="21C5E6F5" w:rsidR="00302970" w:rsidRDefault="00302970" w:rsidP="0082258C">
      <w:pPr>
        <w:pStyle w:val="Plattetekst"/>
        <w:spacing w:after="0" w:line="360" w:lineRule="auto"/>
        <w:ind w:firstLine="0"/>
        <w:rPr>
          <w:rFonts w:ascii="Verdana" w:hAnsi="Verdana"/>
          <w:sz w:val="18"/>
        </w:rPr>
      </w:pPr>
      <w:r>
        <w:rPr>
          <w:rFonts w:ascii="Verdana" w:hAnsi="Verdana"/>
          <w:sz w:val="18"/>
        </w:rPr>
        <w:t xml:space="preserve">Er werd gebruik gemaakt van een semigestructureerd interview </w:t>
      </w:r>
      <w:r w:rsidR="008D241D">
        <w:rPr>
          <w:rFonts w:ascii="Verdana" w:hAnsi="Verdana"/>
          <w:sz w:val="18"/>
        </w:rPr>
        <w:t>op basis van</w:t>
      </w:r>
      <w:r w:rsidR="0082258C">
        <w:rPr>
          <w:rFonts w:ascii="Verdana" w:hAnsi="Verdana"/>
          <w:sz w:val="18"/>
        </w:rPr>
        <w:t xml:space="preserve"> vier</w:t>
      </w:r>
      <w:r>
        <w:rPr>
          <w:rFonts w:ascii="Verdana" w:hAnsi="Verdana"/>
          <w:sz w:val="18"/>
        </w:rPr>
        <w:t xml:space="preserve"> vragen:</w:t>
      </w:r>
    </w:p>
    <w:p w14:paraId="7B5EFC17" w14:textId="46BFBE2C" w:rsidR="00302970" w:rsidRDefault="003E3069" w:rsidP="0082258C">
      <w:pPr>
        <w:pStyle w:val="Plattetekst"/>
        <w:numPr>
          <w:ilvl w:val="0"/>
          <w:numId w:val="21"/>
        </w:numPr>
        <w:spacing w:after="0" w:line="360" w:lineRule="auto"/>
        <w:rPr>
          <w:rFonts w:ascii="Verdana" w:hAnsi="Verdana"/>
          <w:sz w:val="18"/>
        </w:rPr>
      </w:pPr>
      <w:r>
        <w:rPr>
          <w:rFonts w:ascii="Verdana" w:hAnsi="Verdana"/>
          <w:sz w:val="18"/>
        </w:rPr>
        <w:t>Hoe conceptualiseren</w:t>
      </w:r>
      <w:r w:rsidR="00302970">
        <w:rPr>
          <w:rFonts w:ascii="Verdana" w:hAnsi="Verdana"/>
          <w:sz w:val="18"/>
        </w:rPr>
        <w:t xml:space="preserve"> praktijklectoren klinisch redeneren en hoe begrijpen zij dit?</w:t>
      </w:r>
    </w:p>
    <w:p w14:paraId="467BD4A8" w14:textId="5BC1EAD8" w:rsidR="00302970" w:rsidRDefault="00302970" w:rsidP="0082258C">
      <w:pPr>
        <w:pStyle w:val="Plattetekst"/>
        <w:numPr>
          <w:ilvl w:val="0"/>
          <w:numId w:val="21"/>
        </w:numPr>
        <w:spacing w:after="0" w:line="360" w:lineRule="auto"/>
        <w:rPr>
          <w:rFonts w:ascii="Verdana" w:hAnsi="Verdana"/>
          <w:sz w:val="18"/>
        </w:rPr>
      </w:pPr>
      <w:r>
        <w:rPr>
          <w:rFonts w:ascii="Verdana" w:hAnsi="Verdana"/>
          <w:sz w:val="18"/>
        </w:rPr>
        <w:t>Hoe wordt het klinisch redeneren bij studenten verpleegkunde tijdens de stage door praktijklectoren herkend?</w:t>
      </w:r>
    </w:p>
    <w:p w14:paraId="5DE7AF50" w14:textId="707C5188" w:rsidR="00302970" w:rsidRDefault="00302970" w:rsidP="0082258C">
      <w:pPr>
        <w:pStyle w:val="Plattetekst"/>
        <w:numPr>
          <w:ilvl w:val="0"/>
          <w:numId w:val="21"/>
        </w:numPr>
        <w:spacing w:after="0" w:line="360" w:lineRule="auto"/>
        <w:rPr>
          <w:rFonts w:ascii="Verdana" w:hAnsi="Verdana"/>
          <w:sz w:val="18"/>
        </w:rPr>
      </w:pPr>
      <w:r>
        <w:rPr>
          <w:rFonts w:ascii="Verdana" w:hAnsi="Verdana"/>
          <w:sz w:val="18"/>
        </w:rPr>
        <w:t>Welke strategieën gebruiken de praktijklectoren om de ontwikkeling van het klinisch redeneren te bevorderen tijdens de stage?</w:t>
      </w:r>
    </w:p>
    <w:p w14:paraId="6C50C743" w14:textId="624F68B1" w:rsidR="00302970" w:rsidRDefault="00302970" w:rsidP="0082258C">
      <w:pPr>
        <w:pStyle w:val="Plattetekst"/>
        <w:numPr>
          <w:ilvl w:val="0"/>
          <w:numId w:val="21"/>
        </w:numPr>
        <w:spacing w:after="0" w:line="360" w:lineRule="auto"/>
        <w:rPr>
          <w:rFonts w:ascii="Verdana" w:hAnsi="Verdana"/>
          <w:sz w:val="18"/>
        </w:rPr>
      </w:pPr>
      <w:r>
        <w:rPr>
          <w:rFonts w:ascii="Verdana" w:hAnsi="Verdana"/>
          <w:sz w:val="18"/>
        </w:rPr>
        <w:t>Hoe evalueren de praktijklectoren op stage het klinisch redeneren bij studenten gebruik makend van het huidige stagebeoordelingsformulier?</w:t>
      </w:r>
    </w:p>
    <w:p w14:paraId="1B7048D0" w14:textId="77777777" w:rsidR="00127BC9" w:rsidRDefault="00127BC9" w:rsidP="0082258C">
      <w:pPr>
        <w:pStyle w:val="Plattetekst"/>
        <w:spacing w:after="0" w:line="360" w:lineRule="auto"/>
        <w:ind w:left="720" w:firstLine="0"/>
        <w:rPr>
          <w:rFonts w:ascii="Verdana" w:hAnsi="Verdana"/>
          <w:sz w:val="18"/>
        </w:rPr>
      </w:pPr>
    </w:p>
    <w:p w14:paraId="193F795B" w14:textId="38FAFF70" w:rsidR="0086063A" w:rsidRDefault="00302970" w:rsidP="0082258C">
      <w:pPr>
        <w:pStyle w:val="Plattetekst"/>
        <w:spacing w:line="360" w:lineRule="auto"/>
        <w:ind w:firstLine="0"/>
        <w:rPr>
          <w:rFonts w:ascii="Verdana" w:hAnsi="Verdana"/>
          <w:sz w:val="18"/>
        </w:rPr>
      </w:pPr>
      <w:r>
        <w:rPr>
          <w:rFonts w:ascii="Verdana" w:hAnsi="Verdana"/>
          <w:sz w:val="18"/>
        </w:rPr>
        <w:t>De interviews werden opgenomen en letterlijk uitgetypt.</w:t>
      </w:r>
      <w:r w:rsidR="00B166A4">
        <w:rPr>
          <w:rFonts w:ascii="Verdana" w:hAnsi="Verdana"/>
          <w:sz w:val="18"/>
        </w:rPr>
        <w:t xml:space="preserve"> De inhoudsanalyse gebeurde door categorisatie van de gegevens op basis van de vier vragen en door het tellen van het aantal </w:t>
      </w:r>
      <w:r w:rsidR="00B166A4">
        <w:rPr>
          <w:rFonts w:ascii="Verdana" w:hAnsi="Verdana"/>
          <w:sz w:val="18"/>
        </w:rPr>
        <w:lastRenderedPageBreak/>
        <w:t>antwoorden van praktijklectoren binnen bepaalde subcategorieën (</w:t>
      </w:r>
      <w:proofErr w:type="spellStart"/>
      <w:r w:rsidR="00B166A4">
        <w:rPr>
          <w:rFonts w:ascii="Verdana" w:hAnsi="Verdana"/>
          <w:sz w:val="18"/>
        </w:rPr>
        <w:t>Hsieh</w:t>
      </w:r>
      <w:proofErr w:type="spellEnd"/>
      <w:r w:rsidR="00B166A4">
        <w:rPr>
          <w:rFonts w:ascii="Verdana" w:hAnsi="Verdana"/>
          <w:sz w:val="18"/>
        </w:rPr>
        <w:t xml:space="preserve"> &amp; Shannon, 2005). </w:t>
      </w:r>
      <w:r>
        <w:rPr>
          <w:rFonts w:ascii="Verdana" w:hAnsi="Verdana"/>
          <w:sz w:val="18"/>
        </w:rPr>
        <w:t xml:space="preserve">De codering binnen de diverse categorieën gebeurde onafhankelijk van elkaar door de twee auteurs. </w:t>
      </w:r>
    </w:p>
    <w:p w14:paraId="384BEACC" w14:textId="1DB9AF9C" w:rsidR="00EF5780" w:rsidRPr="00127BC9" w:rsidRDefault="00127BC9" w:rsidP="0082258C">
      <w:pPr>
        <w:pStyle w:val="Plattetekst"/>
        <w:spacing w:line="360" w:lineRule="auto"/>
        <w:ind w:firstLine="0"/>
        <w:rPr>
          <w:rFonts w:ascii="Verdana" w:hAnsi="Verdana"/>
          <w:b/>
          <w:sz w:val="18"/>
        </w:rPr>
      </w:pPr>
      <w:r w:rsidRPr="00127BC9">
        <w:rPr>
          <w:rFonts w:ascii="Verdana" w:hAnsi="Verdana"/>
          <w:b/>
          <w:sz w:val="18"/>
        </w:rPr>
        <w:t xml:space="preserve">Resultaten </w:t>
      </w:r>
    </w:p>
    <w:p w14:paraId="7792B588" w14:textId="6159F2E0" w:rsidR="00127BC9" w:rsidRPr="00127BC9" w:rsidRDefault="00127BC9" w:rsidP="0082258C">
      <w:pPr>
        <w:pStyle w:val="Plattetekst"/>
        <w:spacing w:line="360" w:lineRule="auto"/>
        <w:ind w:firstLine="0"/>
        <w:rPr>
          <w:rFonts w:ascii="Verdana" w:hAnsi="Verdana"/>
          <w:i/>
          <w:sz w:val="18"/>
        </w:rPr>
      </w:pPr>
      <w:r w:rsidRPr="00127BC9">
        <w:rPr>
          <w:rFonts w:ascii="Verdana" w:hAnsi="Verdana"/>
          <w:i/>
          <w:sz w:val="18"/>
        </w:rPr>
        <w:t>Demografische gegevens</w:t>
      </w:r>
    </w:p>
    <w:p w14:paraId="52C77090" w14:textId="33C0EDA5" w:rsidR="00127BC9" w:rsidRDefault="00127BC9" w:rsidP="0082258C">
      <w:pPr>
        <w:pStyle w:val="Plattetekst"/>
        <w:spacing w:line="360" w:lineRule="auto"/>
        <w:ind w:firstLine="0"/>
        <w:rPr>
          <w:rFonts w:ascii="Verdana" w:hAnsi="Verdana"/>
          <w:sz w:val="18"/>
        </w:rPr>
      </w:pPr>
      <w:r>
        <w:rPr>
          <w:rFonts w:ascii="Verdana" w:hAnsi="Verdana"/>
          <w:sz w:val="18"/>
        </w:rPr>
        <w:t>De 10 geselecteerde lectoren gaven hun toestemming tot deelname. Alle lectoren waren vrouwelijk</w:t>
      </w:r>
      <w:r w:rsidR="0082258C">
        <w:rPr>
          <w:rFonts w:ascii="Verdana" w:hAnsi="Verdana"/>
          <w:sz w:val="18"/>
        </w:rPr>
        <w:t>. Vijf lectoren hadden minimum vijf</w:t>
      </w:r>
      <w:r>
        <w:rPr>
          <w:rFonts w:ascii="Verdana" w:hAnsi="Verdana"/>
          <w:sz w:val="18"/>
        </w:rPr>
        <w:t xml:space="preserve"> jaar onderwijservaring, de overige </w:t>
      </w:r>
      <w:r w:rsidR="0082258C">
        <w:rPr>
          <w:rFonts w:ascii="Verdana" w:hAnsi="Verdana"/>
          <w:sz w:val="18"/>
        </w:rPr>
        <w:t>vijf</w:t>
      </w:r>
      <w:r>
        <w:rPr>
          <w:rFonts w:ascii="Verdana" w:hAnsi="Verdana"/>
          <w:sz w:val="18"/>
        </w:rPr>
        <w:t xml:space="preserve"> minder dan 18 maanden. </w:t>
      </w:r>
      <w:r w:rsidR="00CD201D">
        <w:rPr>
          <w:rFonts w:ascii="Verdana" w:hAnsi="Verdana"/>
          <w:sz w:val="18"/>
        </w:rPr>
        <w:t>Naast de stagebegeleiding, onderwezen d</w:t>
      </w:r>
      <w:r>
        <w:rPr>
          <w:rFonts w:ascii="Verdana" w:hAnsi="Verdana"/>
          <w:sz w:val="18"/>
        </w:rPr>
        <w:t xml:space="preserve">rie lectoren zowel theorie als vaardigheden, </w:t>
      </w:r>
      <w:r w:rsidR="00CD201D">
        <w:rPr>
          <w:rFonts w:ascii="Verdana" w:hAnsi="Verdana"/>
          <w:sz w:val="18"/>
        </w:rPr>
        <w:t xml:space="preserve">en </w:t>
      </w:r>
      <w:r w:rsidR="0082258C">
        <w:rPr>
          <w:rFonts w:ascii="Verdana" w:hAnsi="Verdana"/>
          <w:sz w:val="18"/>
        </w:rPr>
        <w:t>drie</w:t>
      </w:r>
      <w:r>
        <w:rPr>
          <w:rFonts w:ascii="Verdana" w:hAnsi="Verdana"/>
          <w:sz w:val="18"/>
        </w:rPr>
        <w:t xml:space="preserve"> lectoren </w:t>
      </w:r>
      <w:r w:rsidR="00CD201D">
        <w:rPr>
          <w:rFonts w:ascii="Verdana" w:hAnsi="Verdana"/>
          <w:sz w:val="18"/>
        </w:rPr>
        <w:t>enkel</w:t>
      </w:r>
      <w:r>
        <w:rPr>
          <w:rFonts w:ascii="Verdana" w:hAnsi="Verdana"/>
          <w:sz w:val="18"/>
        </w:rPr>
        <w:t xml:space="preserve"> vaardigheden</w:t>
      </w:r>
      <w:r w:rsidR="00CD201D">
        <w:rPr>
          <w:rFonts w:ascii="Verdana" w:hAnsi="Verdana"/>
          <w:sz w:val="18"/>
        </w:rPr>
        <w:t>. Vier</w:t>
      </w:r>
      <w:r>
        <w:rPr>
          <w:rFonts w:ascii="Verdana" w:hAnsi="Verdana"/>
          <w:sz w:val="18"/>
        </w:rPr>
        <w:t xml:space="preserve"> lectoren deden enkel stagebegeleiding.</w:t>
      </w:r>
      <w:r w:rsidR="008D241D">
        <w:rPr>
          <w:rFonts w:ascii="Verdana" w:hAnsi="Verdana"/>
          <w:sz w:val="18"/>
        </w:rPr>
        <w:t xml:space="preserve"> </w:t>
      </w:r>
    </w:p>
    <w:p w14:paraId="02BD8A78" w14:textId="35CB9457" w:rsidR="00127BC9" w:rsidRPr="00127BC9" w:rsidRDefault="00127BC9" w:rsidP="0082258C">
      <w:pPr>
        <w:pStyle w:val="Plattetekst"/>
        <w:spacing w:line="360" w:lineRule="auto"/>
        <w:ind w:firstLine="0"/>
        <w:rPr>
          <w:rFonts w:ascii="Verdana" w:hAnsi="Verdana"/>
          <w:i/>
          <w:sz w:val="18"/>
        </w:rPr>
      </w:pPr>
      <w:r w:rsidRPr="00127BC9">
        <w:rPr>
          <w:rFonts w:ascii="Verdana" w:hAnsi="Verdana"/>
          <w:i/>
          <w:sz w:val="18"/>
        </w:rPr>
        <w:t>Inhoudelijke bevindingen</w:t>
      </w:r>
    </w:p>
    <w:p w14:paraId="5E069430" w14:textId="67AAB007" w:rsidR="00127BC9" w:rsidRPr="00CD201D" w:rsidRDefault="00127BC9" w:rsidP="00B202C6">
      <w:pPr>
        <w:pStyle w:val="Plattetekst"/>
        <w:numPr>
          <w:ilvl w:val="0"/>
          <w:numId w:val="22"/>
        </w:numPr>
        <w:spacing w:line="360" w:lineRule="auto"/>
        <w:ind w:left="360"/>
        <w:rPr>
          <w:rFonts w:ascii="Verdana" w:hAnsi="Verdana"/>
          <w:sz w:val="18"/>
          <w:u w:val="single"/>
        </w:rPr>
      </w:pPr>
      <w:r w:rsidRPr="00CD201D">
        <w:rPr>
          <w:rFonts w:ascii="Verdana" w:hAnsi="Verdana"/>
          <w:sz w:val="18"/>
          <w:u w:val="single"/>
        </w:rPr>
        <w:t>Conceptualisering van klinisch redeneren door de praktijklectoren</w:t>
      </w:r>
    </w:p>
    <w:p w14:paraId="4F947BB3" w14:textId="40D34565" w:rsidR="005F1D8A" w:rsidRDefault="00127BC9" w:rsidP="00B202C6">
      <w:pPr>
        <w:pStyle w:val="Plattetekst"/>
        <w:spacing w:after="0" w:line="360" w:lineRule="auto"/>
        <w:ind w:firstLine="0"/>
        <w:rPr>
          <w:rFonts w:ascii="Verdana" w:hAnsi="Verdana"/>
          <w:sz w:val="18"/>
        </w:rPr>
      </w:pPr>
      <w:r>
        <w:rPr>
          <w:rFonts w:ascii="Verdana" w:hAnsi="Verdana"/>
          <w:sz w:val="18"/>
        </w:rPr>
        <w:t xml:space="preserve">Alle </w:t>
      </w:r>
      <w:r w:rsidR="00534A56">
        <w:rPr>
          <w:rFonts w:ascii="Verdana" w:hAnsi="Verdana"/>
          <w:sz w:val="18"/>
        </w:rPr>
        <w:t>deelnemers include</w:t>
      </w:r>
      <w:r>
        <w:rPr>
          <w:rFonts w:ascii="Verdana" w:hAnsi="Verdana"/>
          <w:sz w:val="18"/>
        </w:rPr>
        <w:t>ren in hun beschrijving van klinisch redeneren het toepassen van de theorie in de praktijk en benadruk</w:t>
      </w:r>
      <w:r w:rsidR="00534A56">
        <w:rPr>
          <w:rFonts w:ascii="Verdana" w:hAnsi="Verdana"/>
          <w:sz w:val="18"/>
        </w:rPr>
        <w:t>k</w:t>
      </w:r>
      <w:r>
        <w:rPr>
          <w:rFonts w:ascii="Verdana" w:hAnsi="Verdana"/>
          <w:sz w:val="18"/>
        </w:rPr>
        <w:t xml:space="preserve">en hun rol als praktijklector om deze toepassing te faciliteren. </w:t>
      </w:r>
      <w:r w:rsidR="00B22D97">
        <w:rPr>
          <w:rFonts w:ascii="Verdana" w:hAnsi="Verdana"/>
          <w:sz w:val="18"/>
        </w:rPr>
        <w:t xml:space="preserve">De omschrijving van </w:t>
      </w:r>
      <w:r w:rsidR="00534A56">
        <w:rPr>
          <w:rFonts w:ascii="Verdana" w:hAnsi="Verdana"/>
          <w:sz w:val="18"/>
        </w:rPr>
        <w:t>klinisch redeneren varieert</w:t>
      </w:r>
      <w:r w:rsidR="00B22D97">
        <w:rPr>
          <w:rFonts w:ascii="Verdana" w:hAnsi="Verdana"/>
          <w:sz w:val="18"/>
        </w:rPr>
        <w:t xml:space="preserve"> </w:t>
      </w:r>
      <w:r w:rsidR="005F1D8A">
        <w:rPr>
          <w:rFonts w:ascii="Verdana" w:hAnsi="Verdana"/>
          <w:sz w:val="18"/>
        </w:rPr>
        <w:t xml:space="preserve">tussen lectoren </w:t>
      </w:r>
      <w:r w:rsidR="007B379D">
        <w:rPr>
          <w:rFonts w:ascii="Verdana" w:hAnsi="Verdana"/>
          <w:sz w:val="18"/>
        </w:rPr>
        <w:t>van een eerder beperkte naar een meer complexe invulling van klinisch redeneren</w:t>
      </w:r>
      <w:r w:rsidR="00F56993">
        <w:rPr>
          <w:rFonts w:ascii="Verdana" w:hAnsi="Verdana"/>
          <w:sz w:val="18"/>
        </w:rPr>
        <w:t>:</w:t>
      </w:r>
      <w:r w:rsidR="00CD201D">
        <w:rPr>
          <w:rFonts w:ascii="Verdana" w:hAnsi="Verdana"/>
          <w:sz w:val="18"/>
        </w:rPr>
        <w:t xml:space="preserve"> </w:t>
      </w:r>
    </w:p>
    <w:p w14:paraId="2E10CE0D" w14:textId="4785B5A5" w:rsidR="00B22D97" w:rsidRDefault="00CD201D" w:rsidP="00B202C6">
      <w:pPr>
        <w:pStyle w:val="Plattetekst"/>
        <w:numPr>
          <w:ilvl w:val="0"/>
          <w:numId w:val="20"/>
        </w:numPr>
        <w:spacing w:after="0" w:line="360" w:lineRule="auto"/>
        <w:ind w:left="360"/>
        <w:rPr>
          <w:rFonts w:ascii="Verdana" w:hAnsi="Verdana"/>
          <w:sz w:val="18"/>
        </w:rPr>
      </w:pPr>
      <w:r>
        <w:rPr>
          <w:rFonts w:ascii="Verdana" w:hAnsi="Verdana"/>
          <w:sz w:val="18"/>
        </w:rPr>
        <w:t>h</w:t>
      </w:r>
      <w:r w:rsidR="00B22D97">
        <w:rPr>
          <w:rFonts w:ascii="Verdana" w:hAnsi="Verdana"/>
          <w:sz w:val="18"/>
        </w:rPr>
        <w:t>et aangeven van de reden waarom</w:t>
      </w:r>
      <w:r>
        <w:rPr>
          <w:rFonts w:ascii="Verdana" w:hAnsi="Verdana"/>
          <w:sz w:val="18"/>
        </w:rPr>
        <w:t xml:space="preserve"> een bepaalde zorghandeling uitgevoerd werd</w:t>
      </w:r>
      <w:r w:rsidR="00B22D97">
        <w:rPr>
          <w:rFonts w:ascii="Verdana" w:hAnsi="Verdana"/>
          <w:sz w:val="18"/>
        </w:rPr>
        <w:t xml:space="preserve"> (</w:t>
      </w:r>
      <w:r w:rsidR="0082258C">
        <w:rPr>
          <w:rFonts w:ascii="Verdana" w:hAnsi="Verdana"/>
          <w:sz w:val="18"/>
        </w:rPr>
        <w:t>twee</w:t>
      </w:r>
      <w:r w:rsidR="00127BC9">
        <w:rPr>
          <w:rFonts w:ascii="Verdana" w:hAnsi="Verdana"/>
          <w:sz w:val="18"/>
        </w:rPr>
        <w:t xml:space="preserve"> lectoren wiens onderwijsrol beperkt was tot </w:t>
      </w:r>
      <w:r w:rsidR="00B22D97">
        <w:rPr>
          <w:rFonts w:ascii="Verdana" w:hAnsi="Verdana"/>
          <w:sz w:val="18"/>
        </w:rPr>
        <w:t xml:space="preserve">klinische </w:t>
      </w:r>
      <w:r w:rsidR="00127BC9">
        <w:rPr>
          <w:rFonts w:ascii="Verdana" w:hAnsi="Verdana"/>
          <w:sz w:val="18"/>
        </w:rPr>
        <w:t>supervisie tijdens de stage</w:t>
      </w:r>
      <w:r w:rsidR="00B22D97">
        <w:rPr>
          <w:rFonts w:ascii="Verdana" w:hAnsi="Verdana"/>
          <w:sz w:val="18"/>
        </w:rPr>
        <w:t>)</w:t>
      </w:r>
      <w:r w:rsidR="00B202C6">
        <w:rPr>
          <w:rFonts w:ascii="Verdana" w:hAnsi="Verdana"/>
          <w:sz w:val="18"/>
        </w:rPr>
        <w:t>;</w:t>
      </w:r>
      <w:r w:rsidR="00B22D97" w:rsidRPr="00B22D97">
        <w:rPr>
          <w:rFonts w:ascii="Verdana" w:hAnsi="Verdana"/>
          <w:sz w:val="18"/>
        </w:rPr>
        <w:t xml:space="preserve"> </w:t>
      </w:r>
    </w:p>
    <w:p w14:paraId="1B47DD1F" w14:textId="563A3757" w:rsidR="00B22D97" w:rsidRDefault="00CD201D" w:rsidP="00B202C6">
      <w:pPr>
        <w:pStyle w:val="Plattetekst"/>
        <w:numPr>
          <w:ilvl w:val="0"/>
          <w:numId w:val="20"/>
        </w:numPr>
        <w:spacing w:after="0" w:line="360" w:lineRule="auto"/>
        <w:ind w:left="360"/>
        <w:rPr>
          <w:rFonts w:ascii="Verdana" w:hAnsi="Verdana"/>
          <w:sz w:val="18"/>
        </w:rPr>
      </w:pPr>
      <w:r>
        <w:rPr>
          <w:rFonts w:ascii="Verdana" w:hAnsi="Verdana"/>
          <w:sz w:val="18"/>
        </w:rPr>
        <w:t>ee</w:t>
      </w:r>
      <w:r w:rsidR="00B22D97">
        <w:rPr>
          <w:rFonts w:ascii="Verdana" w:hAnsi="Verdana"/>
          <w:sz w:val="18"/>
        </w:rPr>
        <w:t>n proces van het verzamelen van informatie om beslissingen te nemen die hun handelen onderbouwen (</w:t>
      </w:r>
      <w:r w:rsidR="0082258C">
        <w:rPr>
          <w:rFonts w:ascii="Verdana" w:hAnsi="Verdana"/>
          <w:sz w:val="18"/>
        </w:rPr>
        <w:t>drie</w:t>
      </w:r>
      <w:r w:rsidR="007B379D">
        <w:rPr>
          <w:rFonts w:ascii="Verdana" w:hAnsi="Verdana"/>
          <w:sz w:val="18"/>
        </w:rPr>
        <w:t xml:space="preserve"> lectoren)</w:t>
      </w:r>
      <w:r w:rsidR="00B202C6">
        <w:rPr>
          <w:rFonts w:ascii="Verdana" w:hAnsi="Verdana"/>
          <w:sz w:val="18"/>
        </w:rPr>
        <w:t>;</w:t>
      </w:r>
    </w:p>
    <w:p w14:paraId="327E23AD" w14:textId="7242B3BA" w:rsidR="007B379D" w:rsidRPr="007B379D" w:rsidRDefault="00CD201D" w:rsidP="00B202C6">
      <w:pPr>
        <w:pStyle w:val="Plattetekst"/>
        <w:numPr>
          <w:ilvl w:val="0"/>
          <w:numId w:val="20"/>
        </w:numPr>
        <w:spacing w:after="0" w:line="360" w:lineRule="auto"/>
        <w:ind w:left="360"/>
        <w:rPr>
          <w:rFonts w:ascii="Verdana" w:hAnsi="Verdana"/>
          <w:sz w:val="18"/>
        </w:rPr>
      </w:pPr>
      <w:r>
        <w:rPr>
          <w:rFonts w:ascii="Verdana" w:hAnsi="Verdana"/>
          <w:sz w:val="18"/>
        </w:rPr>
        <w:t>e</w:t>
      </w:r>
      <w:r w:rsidR="00F56993">
        <w:rPr>
          <w:rFonts w:ascii="Verdana" w:hAnsi="Verdana"/>
          <w:sz w:val="18"/>
        </w:rPr>
        <w:t xml:space="preserve">en proces van het </w:t>
      </w:r>
      <w:r w:rsidR="00B22D97" w:rsidRPr="007B379D">
        <w:rPr>
          <w:rFonts w:ascii="Verdana" w:hAnsi="Verdana"/>
          <w:sz w:val="18"/>
        </w:rPr>
        <w:t>verzamelen en verwerken van informat</w:t>
      </w:r>
      <w:r w:rsidR="007B379D">
        <w:rPr>
          <w:rFonts w:ascii="Verdana" w:hAnsi="Verdana"/>
          <w:sz w:val="18"/>
        </w:rPr>
        <w:t xml:space="preserve">ie met het oog op het begrijpen </w:t>
      </w:r>
      <w:r w:rsidR="00F56993">
        <w:rPr>
          <w:rFonts w:ascii="Verdana" w:hAnsi="Verdana"/>
          <w:sz w:val="18"/>
        </w:rPr>
        <w:t>van een verpleegprobleem</w:t>
      </w:r>
      <w:r w:rsidR="00B22D97" w:rsidRPr="007B379D">
        <w:rPr>
          <w:rFonts w:ascii="Verdana" w:hAnsi="Verdana"/>
          <w:sz w:val="18"/>
        </w:rPr>
        <w:t xml:space="preserve"> waarop de verpleegkundige haar handelen baseert, </w:t>
      </w:r>
      <w:r>
        <w:rPr>
          <w:rFonts w:ascii="Verdana" w:hAnsi="Verdana"/>
          <w:sz w:val="18"/>
        </w:rPr>
        <w:t>het evalueren van</w:t>
      </w:r>
      <w:r w:rsidR="00B22D97" w:rsidRPr="007B379D">
        <w:rPr>
          <w:rFonts w:ascii="Verdana" w:hAnsi="Verdana"/>
          <w:sz w:val="18"/>
        </w:rPr>
        <w:t xml:space="preserve"> de resultaten en </w:t>
      </w:r>
      <w:r>
        <w:rPr>
          <w:rFonts w:ascii="Verdana" w:hAnsi="Verdana"/>
          <w:sz w:val="18"/>
        </w:rPr>
        <w:t xml:space="preserve">het reflecteren </w:t>
      </w:r>
      <w:r w:rsidR="00B22D97" w:rsidRPr="007B379D">
        <w:rPr>
          <w:rFonts w:ascii="Verdana" w:hAnsi="Verdana"/>
          <w:sz w:val="18"/>
        </w:rPr>
        <w:t>op dit proces</w:t>
      </w:r>
      <w:r w:rsidR="0082258C">
        <w:rPr>
          <w:rFonts w:ascii="Verdana" w:hAnsi="Verdana"/>
          <w:sz w:val="18"/>
        </w:rPr>
        <w:t xml:space="preserve"> (vijf</w:t>
      </w:r>
      <w:r w:rsidR="007B379D" w:rsidRPr="007B379D">
        <w:rPr>
          <w:rFonts w:ascii="Verdana" w:hAnsi="Verdana"/>
          <w:sz w:val="18"/>
        </w:rPr>
        <w:t xml:space="preserve"> lectoren</w:t>
      </w:r>
      <w:r w:rsidR="007B379D">
        <w:rPr>
          <w:rFonts w:ascii="Verdana" w:hAnsi="Verdana"/>
          <w:sz w:val="18"/>
        </w:rPr>
        <w:t xml:space="preserve"> die zich baseerden op het model dat in de opleiding gebruikt werd</w:t>
      </w:r>
      <w:r w:rsidR="008D241D">
        <w:rPr>
          <w:rFonts w:ascii="Verdana" w:hAnsi="Verdana"/>
          <w:sz w:val="18"/>
        </w:rPr>
        <w:t xml:space="preserve"> (zie bijlage 1)</w:t>
      </w:r>
      <w:r w:rsidR="007B379D" w:rsidRPr="007B379D">
        <w:rPr>
          <w:rFonts w:ascii="Verdana" w:hAnsi="Verdana"/>
          <w:sz w:val="18"/>
        </w:rPr>
        <w:t>)</w:t>
      </w:r>
      <w:r w:rsidR="00B22D97" w:rsidRPr="007B379D">
        <w:rPr>
          <w:rFonts w:ascii="Verdana" w:hAnsi="Verdana"/>
          <w:sz w:val="18"/>
        </w:rPr>
        <w:t xml:space="preserve">. </w:t>
      </w:r>
    </w:p>
    <w:p w14:paraId="6E758C6C" w14:textId="0B7665E0" w:rsidR="00B22D97" w:rsidRDefault="0082258C" w:rsidP="00B202C6">
      <w:pPr>
        <w:pStyle w:val="Plattetekst"/>
        <w:spacing w:after="0" w:line="360" w:lineRule="auto"/>
        <w:ind w:firstLine="0"/>
        <w:rPr>
          <w:rFonts w:ascii="Verdana" w:hAnsi="Verdana"/>
          <w:sz w:val="18"/>
        </w:rPr>
      </w:pPr>
      <w:r>
        <w:rPr>
          <w:rFonts w:ascii="Verdana" w:hAnsi="Verdana"/>
          <w:sz w:val="18"/>
        </w:rPr>
        <w:t xml:space="preserve">Slechts </w:t>
      </w:r>
      <w:r w:rsidR="00753C8B">
        <w:rPr>
          <w:rFonts w:ascii="Verdana" w:hAnsi="Verdana"/>
          <w:sz w:val="18"/>
        </w:rPr>
        <w:t>één</w:t>
      </w:r>
      <w:r w:rsidR="00753C8B" w:rsidRPr="007B379D">
        <w:rPr>
          <w:rFonts w:ascii="Verdana" w:hAnsi="Verdana"/>
          <w:sz w:val="18"/>
        </w:rPr>
        <w:t xml:space="preserve"> </w:t>
      </w:r>
      <w:r w:rsidR="00B22D97" w:rsidRPr="007B379D">
        <w:rPr>
          <w:rFonts w:ascii="Verdana" w:hAnsi="Verdana"/>
          <w:sz w:val="18"/>
        </w:rPr>
        <w:t>lector</w:t>
      </w:r>
      <w:r w:rsidR="00534A56">
        <w:rPr>
          <w:rFonts w:ascii="Verdana" w:hAnsi="Verdana"/>
          <w:sz w:val="18"/>
        </w:rPr>
        <w:t xml:space="preserve"> verbindt</w:t>
      </w:r>
      <w:r w:rsidR="007B379D">
        <w:rPr>
          <w:rFonts w:ascii="Verdana" w:hAnsi="Verdana"/>
          <w:sz w:val="18"/>
        </w:rPr>
        <w:t xml:space="preserve"> klinisch redeneren ook met de competentie kritisch reflecteren, analyseren en coördineren van zorg.</w:t>
      </w:r>
    </w:p>
    <w:p w14:paraId="4E42B2A7" w14:textId="21BED6C7" w:rsidR="00F56993" w:rsidRDefault="00F56993" w:rsidP="00B202C6">
      <w:pPr>
        <w:pStyle w:val="Plattetekst"/>
        <w:spacing w:after="0" w:line="360" w:lineRule="auto"/>
        <w:ind w:firstLine="0"/>
        <w:rPr>
          <w:rFonts w:ascii="Verdana" w:hAnsi="Verdana"/>
          <w:sz w:val="18"/>
        </w:rPr>
      </w:pPr>
    </w:p>
    <w:p w14:paraId="4B1D48A7" w14:textId="77777777" w:rsidR="00F56993" w:rsidRPr="00F56993" w:rsidRDefault="007B379D" w:rsidP="00753C8B">
      <w:pPr>
        <w:pStyle w:val="Plattetekst"/>
        <w:numPr>
          <w:ilvl w:val="0"/>
          <w:numId w:val="22"/>
        </w:numPr>
        <w:spacing w:line="360" w:lineRule="auto"/>
        <w:ind w:left="426" w:hanging="426"/>
        <w:rPr>
          <w:rFonts w:ascii="Verdana" w:hAnsi="Verdana"/>
          <w:sz w:val="18"/>
        </w:rPr>
      </w:pPr>
      <w:r w:rsidRPr="00F56993">
        <w:rPr>
          <w:rFonts w:ascii="Verdana" w:hAnsi="Verdana"/>
          <w:sz w:val="18"/>
          <w:u w:val="single"/>
        </w:rPr>
        <w:t>Het herkennen van het klinisch redeneren door praktijklectoren</w:t>
      </w:r>
    </w:p>
    <w:p w14:paraId="025395BE" w14:textId="7B23F90B" w:rsidR="007B379D" w:rsidRDefault="007B379D" w:rsidP="00B202C6">
      <w:pPr>
        <w:pStyle w:val="Plattetekst"/>
        <w:spacing w:line="360" w:lineRule="auto"/>
        <w:ind w:firstLine="0"/>
        <w:rPr>
          <w:rFonts w:ascii="Verdana" w:hAnsi="Verdana"/>
          <w:sz w:val="18"/>
        </w:rPr>
      </w:pPr>
      <w:r w:rsidRPr="00F56993">
        <w:rPr>
          <w:rFonts w:ascii="Verdana" w:hAnsi="Verdana"/>
          <w:sz w:val="18"/>
        </w:rPr>
        <w:t>De de</w:t>
      </w:r>
      <w:r w:rsidR="00534A56" w:rsidRPr="00F56993">
        <w:rPr>
          <w:rFonts w:ascii="Verdana" w:hAnsi="Verdana"/>
          <w:sz w:val="18"/>
        </w:rPr>
        <w:t>elnemende lectoren identificer</w:t>
      </w:r>
      <w:r w:rsidR="008D241D" w:rsidRPr="00F56993">
        <w:rPr>
          <w:rFonts w:ascii="Verdana" w:hAnsi="Verdana"/>
          <w:sz w:val="18"/>
        </w:rPr>
        <w:t>en een aantal factoren die mee bepalen of een student zijn klinische</w:t>
      </w:r>
      <w:r w:rsidR="0082258C">
        <w:rPr>
          <w:rFonts w:ascii="Verdana" w:hAnsi="Verdana"/>
          <w:sz w:val="18"/>
        </w:rPr>
        <w:t xml:space="preserve"> redeneervaardigheden kan tonen, namelijk de fase waarin de student zich bevindt, het tijdstip en de duur van de stage en de klinische omgeving.</w:t>
      </w:r>
    </w:p>
    <w:p w14:paraId="3011CC17" w14:textId="74CE728C" w:rsidR="0082258C" w:rsidRDefault="0082258C" w:rsidP="00B202C6">
      <w:pPr>
        <w:pStyle w:val="Plattetekst"/>
        <w:spacing w:line="360" w:lineRule="auto"/>
        <w:ind w:firstLine="0"/>
        <w:rPr>
          <w:rFonts w:ascii="Verdana" w:hAnsi="Verdana"/>
          <w:sz w:val="18"/>
        </w:rPr>
      </w:pPr>
    </w:p>
    <w:p w14:paraId="2F0D6DD4" w14:textId="77777777" w:rsidR="0082258C" w:rsidRPr="00F56993" w:rsidRDefault="0082258C" w:rsidP="00B202C6">
      <w:pPr>
        <w:pStyle w:val="Plattetekst"/>
        <w:spacing w:line="360" w:lineRule="auto"/>
        <w:ind w:firstLine="0"/>
        <w:rPr>
          <w:rFonts w:ascii="Verdana" w:hAnsi="Verdana"/>
          <w:sz w:val="18"/>
        </w:rPr>
      </w:pPr>
    </w:p>
    <w:p w14:paraId="7B3B3F2A" w14:textId="23EBA450" w:rsidR="007B379D" w:rsidRPr="00CD201D" w:rsidRDefault="007B379D" w:rsidP="00B202C6">
      <w:pPr>
        <w:pStyle w:val="Plattetekst"/>
        <w:numPr>
          <w:ilvl w:val="0"/>
          <w:numId w:val="20"/>
        </w:numPr>
        <w:spacing w:line="360" w:lineRule="auto"/>
        <w:ind w:left="360"/>
        <w:rPr>
          <w:rFonts w:ascii="Verdana" w:hAnsi="Verdana"/>
          <w:i/>
          <w:sz w:val="18"/>
        </w:rPr>
      </w:pPr>
      <w:r w:rsidRPr="00CD201D">
        <w:rPr>
          <w:rFonts w:ascii="Verdana" w:hAnsi="Verdana"/>
          <w:i/>
          <w:sz w:val="18"/>
        </w:rPr>
        <w:lastRenderedPageBreak/>
        <w:t>De fase waarin de student zich bevindt</w:t>
      </w:r>
    </w:p>
    <w:p w14:paraId="0F128D51" w14:textId="619267C6" w:rsidR="007B379D" w:rsidRPr="00B57A9D" w:rsidRDefault="00CD201D" w:rsidP="00B202C6">
      <w:pPr>
        <w:pStyle w:val="Plattetekst"/>
        <w:spacing w:after="0" w:line="360" w:lineRule="auto"/>
        <w:ind w:firstLine="0"/>
        <w:rPr>
          <w:rFonts w:ascii="Verdana" w:hAnsi="Verdana"/>
          <w:sz w:val="18"/>
        </w:rPr>
      </w:pPr>
      <w:r>
        <w:rPr>
          <w:rFonts w:ascii="Verdana" w:hAnsi="Verdana"/>
          <w:sz w:val="18"/>
        </w:rPr>
        <w:t xml:space="preserve">Acht </w:t>
      </w:r>
      <w:r w:rsidR="00534A56">
        <w:rPr>
          <w:rFonts w:ascii="Verdana" w:hAnsi="Verdana"/>
          <w:sz w:val="18"/>
        </w:rPr>
        <w:t>participanten stell</w:t>
      </w:r>
      <w:r w:rsidR="007B379D">
        <w:rPr>
          <w:rFonts w:ascii="Verdana" w:hAnsi="Verdana"/>
          <w:sz w:val="18"/>
        </w:rPr>
        <w:t>en dat eerstejaarsstudenten nog niet tot het klinisch redeneerproces k</w:t>
      </w:r>
      <w:r w:rsidR="00534A56">
        <w:rPr>
          <w:rFonts w:ascii="Verdana" w:hAnsi="Verdana"/>
          <w:sz w:val="18"/>
        </w:rPr>
        <w:t>omen</w:t>
      </w:r>
      <w:r>
        <w:rPr>
          <w:rFonts w:ascii="Verdana" w:hAnsi="Verdana"/>
          <w:sz w:val="18"/>
        </w:rPr>
        <w:t xml:space="preserve">. </w:t>
      </w:r>
      <w:r w:rsidR="0082258C">
        <w:rPr>
          <w:rFonts w:ascii="Verdana" w:hAnsi="Verdana"/>
          <w:sz w:val="18"/>
        </w:rPr>
        <w:t>De twee</w:t>
      </w:r>
      <w:r w:rsidR="007B379D">
        <w:rPr>
          <w:rFonts w:ascii="Verdana" w:hAnsi="Verdana"/>
          <w:sz w:val="18"/>
        </w:rPr>
        <w:t xml:space="preserve"> participante</w:t>
      </w:r>
      <w:r w:rsidR="00534A56">
        <w:rPr>
          <w:rFonts w:ascii="Verdana" w:hAnsi="Verdana"/>
          <w:sz w:val="18"/>
        </w:rPr>
        <w:t>n die klinisch redeneren reduce</w:t>
      </w:r>
      <w:r w:rsidR="007B379D">
        <w:rPr>
          <w:rFonts w:ascii="Verdana" w:hAnsi="Verdana"/>
          <w:sz w:val="18"/>
        </w:rPr>
        <w:t>ren tot “het vermelden van de reden waarom”</w:t>
      </w:r>
      <w:r w:rsidR="00534A56">
        <w:rPr>
          <w:rFonts w:ascii="Verdana" w:hAnsi="Verdana"/>
          <w:sz w:val="18"/>
        </w:rPr>
        <w:t xml:space="preserve"> stell</w:t>
      </w:r>
      <w:r w:rsidR="007B379D">
        <w:rPr>
          <w:rFonts w:ascii="Verdana" w:hAnsi="Verdana"/>
          <w:sz w:val="18"/>
        </w:rPr>
        <w:t>en dat eerstejaars studenten wel aan klinisch redeneren d</w:t>
      </w:r>
      <w:r w:rsidR="00534A56">
        <w:rPr>
          <w:rFonts w:ascii="Verdana" w:hAnsi="Verdana"/>
          <w:sz w:val="18"/>
        </w:rPr>
        <w:t>oen</w:t>
      </w:r>
      <w:r>
        <w:rPr>
          <w:rFonts w:ascii="Verdana" w:hAnsi="Verdana"/>
          <w:sz w:val="18"/>
        </w:rPr>
        <w:t>.</w:t>
      </w:r>
    </w:p>
    <w:p w14:paraId="1CB89F47" w14:textId="77E2B879" w:rsidR="00D201F7" w:rsidRDefault="007B379D" w:rsidP="00B202C6">
      <w:pPr>
        <w:pStyle w:val="Plattetekst"/>
        <w:spacing w:after="0" w:line="360" w:lineRule="auto"/>
        <w:ind w:firstLine="0"/>
        <w:rPr>
          <w:rFonts w:ascii="Verdana" w:hAnsi="Verdana"/>
          <w:sz w:val="18"/>
        </w:rPr>
      </w:pPr>
      <w:r>
        <w:rPr>
          <w:rFonts w:ascii="Verdana" w:hAnsi="Verdana"/>
          <w:sz w:val="18"/>
        </w:rPr>
        <w:t xml:space="preserve">Eerstejaars studenten </w:t>
      </w:r>
      <w:r w:rsidR="00534A56">
        <w:rPr>
          <w:rFonts w:ascii="Verdana" w:hAnsi="Verdana"/>
          <w:sz w:val="18"/>
        </w:rPr>
        <w:t>functioner</w:t>
      </w:r>
      <w:r w:rsidR="00CD201D">
        <w:rPr>
          <w:rFonts w:ascii="Verdana" w:hAnsi="Verdana"/>
          <w:sz w:val="18"/>
        </w:rPr>
        <w:t>en volgens de lectoren</w:t>
      </w:r>
      <w:r>
        <w:rPr>
          <w:rFonts w:ascii="Verdana" w:hAnsi="Verdana"/>
          <w:sz w:val="18"/>
        </w:rPr>
        <w:t xml:space="preserve"> meer taakgericht en </w:t>
      </w:r>
      <w:r w:rsidR="00534A56">
        <w:rPr>
          <w:rFonts w:ascii="Verdana" w:hAnsi="Verdana"/>
          <w:sz w:val="18"/>
        </w:rPr>
        <w:t>zijn</w:t>
      </w:r>
      <w:r w:rsidR="00CD201D">
        <w:rPr>
          <w:rFonts w:ascii="Verdana" w:hAnsi="Verdana"/>
          <w:sz w:val="18"/>
        </w:rPr>
        <w:t xml:space="preserve"> meer </w:t>
      </w:r>
      <w:r w:rsidR="00832EF3">
        <w:rPr>
          <w:rFonts w:ascii="Verdana" w:hAnsi="Verdana"/>
          <w:sz w:val="18"/>
        </w:rPr>
        <w:t>gefocust</w:t>
      </w:r>
      <w:r>
        <w:rPr>
          <w:rFonts w:ascii="Verdana" w:hAnsi="Verdana"/>
          <w:sz w:val="18"/>
        </w:rPr>
        <w:t xml:space="preserve"> op het uitvoeren en beheersen van de vaardigheden</w:t>
      </w:r>
      <w:r w:rsidR="00832EF3">
        <w:rPr>
          <w:rFonts w:ascii="Verdana" w:hAnsi="Verdana"/>
          <w:sz w:val="18"/>
        </w:rPr>
        <w:t xml:space="preserve">, dan op het begrijpen van achterliggende redenen of het linken van hun </w:t>
      </w:r>
      <w:r w:rsidR="008D241D">
        <w:rPr>
          <w:rFonts w:ascii="Verdana" w:hAnsi="Verdana"/>
          <w:sz w:val="18"/>
        </w:rPr>
        <w:t>observaties</w:t>
      </w:r>
      <w:r w:rsidR="00832EF3">
        <w:rPr>
          <w:rFonts w:ascii="Verdana" w:hAnsi="Verdana"/>
          <w:sz w:val="18"/>
        </w:rPr>
        <w:t xml:space="preserve"> aan vereiste verpleegkundige acties</w:t>
      </w:r>
      <w:r w:rsidR="00534A56">
        <w:rPr>
          <w:rFonts w:ascii="Verdana" w:hAnsi="Verdana"/>
          <w:sz w:val="18"/>
        </w:rPr>
        <w:t>.</w:t>
      </w:r>
    </w:p>
    <w:p w14:paraId="3AB701D7" w14:textId="0F1E6F06" w:rsidR="00832EF3" w:rsidRDefault="00832EF3" w:rsidP="00B202C6">
      <w:pPr>
        <w:pStyle w:val="Plattetekst"/>
        <w:spacing w:after="0" w:line="360" w:lineRule="auto"/>
        <w:ind w:firstLine="0"/>
        <w:rPr>
          <w:rFonts w:ascii="Verdana" w:hAnsi="Verdana"/>
          <w:sz w:val="18"/>
        </w:rPr>
      </w:pPr>
      <w:r>
        <w:rPr>
          <w:rFonts w:ascii="Verdana" w:hAnsi="Verdana"/>
          <w:sz w:val="18"/>
        </w:rPr>
        <w:t>Drie participanten beschr</w:t>
      </w:r>
      <w:r w:rsidR="00534A56">
        <w:rPr>
          <w:rFonts w:ascii="Verdana" w:hAnsi="Verdana"/>
          <w:sz w:val="18"/>
        </w:rPr>
        <w:t>ijven</w:t>
      </w:r>
      <w:r>
        <w:rPr>
          <w:rFonts w:ascii="Verdana" w:hAnsi="Verdana"/>
          <w:sz w:val="18"/>
        </w:rPr>
        <w:t xml:space="preserve"> echter wel de aanwezigheid van deelprocessen van het klinisch redeneren bij eerstejaarsstudenten: het uitvoeren van observaties en het bijstaan van patiënten in hun ADL en deze</w:t>
      </w:r>
      <w:r w:rsidR="00534A56">
        <w:rPr>
          <w:rFonts w:ascii="Verdana" w:hAnsi="Verdana"/>
          <w:sz w:val="18"/>
        </w:rPr>
        <w:t xml:space="preserve"> twee op elkaar afstemmen toont dat er reeds sprake is</w:t>
      </w:r>
      <w:r>
        <w:rPr>
          <w:rFonts w:ascii="Verdana" w:hAnsi="Verdana"/>
          <w:sz w:val="18"/>
        </w:rPr>
        <w:t xml:space="preserve"> van klinisch redeneren.</w:t>
      </w:r>
    </w:p>
    <w:p w14:paraId="2D87E39A" w14:textId="362C80AE" w:rsidR="00832EF3" w:rsidRDefault="00832EF3" w:rsidP="00B202C6">
      <w:pPr>
        <w:pStyle w:val="Plattetekst"/>
        <w:spacing w:after="0" w:line="360" w:lineRule="auto"/>
        <w:ind w:firstLine="0"/>
        <w:rPr>
          <w:rFonts w:ascii="Verdana" w:hAnsi="Verdana"/>
          <w:sz w:val="18"/>
        </w:rPr>
      </w:pPr>
      <w:r>
        <w:rPr>
          <w:rFonts w:ascii="Verdana" w:hAnsi="Verdana"/>
          <w:sz w:val="18"/>
        </w:rPr>
        <w:t>Tweedejaarsstudenten w</w:t>
      </w:r>
      <w:r w:rsidR="00534A56">
        <w:rPr>
          <w:rFonts w:ascii="Verdana" w:hAnsi="Verdana"/>
          <w:sz w:val="18"/>
        </w:rPr>
        <w:t>orden</w:t>
      </w:r>
      <w:r>
        <w:rPr>
          <w:rFonts w:ascii="Verdana" w:hAnsi="Verdana"/>
          <w:sz w:val="18"/>
        </w:rPr>
        <w:t xml:space="preserve"> als minder taakgericht beschreven. Ze hebben al meer vertrouwen in het uitvoeren van hun taken en zijn meer ontvankelijk voor het proces van klinisch redeneren al wordt dit bij deze groep eveneens als beginnend omschreven. Geen enkele lector beschr</w:t>
      </w:r>
      <w:r w:rsidR="00534A56">
        <w:rPr>
          <w:rFonts w:ascii="Verdana" w:hAnsi="Verdana"/>
          <w:sz w:val="18"/>
        </w:rPr>
        <w:t>ijft</w:t>
      </w:r>
      <w:r>
        <w:rPr>
          <w:rFonts w:ascii="Verdana" w:hAnsi="Verdana"/>
          <w:sz w:val="18"/>
        </w:rPr>
        <w:t xml:space="preserve"> hie</w:t>
      </w:r>
      <w:r w:rsidR="00534A56">
        <w:rPr>
          <w:rFonts w:ascii="Verdana" w:hAnsi="Verdana"/>
          <w:sz w:val="18"/>
        </w:rPr>
        <w:t>r dat een student zelf initiatief neemt</w:t>
      </w:r>
      <w:r>
        <w:rPr>
          <w:rFonts w:ascii="Verdana" w:hAnsi="Verdana"/>
          <w:sz w:val="18"/>
        </w:rPr>
        <w:t xml:space="preserve"> om over de zorg te reflecteren</w:t>
      </w:r>
      <w:r w:rsidR="00534A56">
        <w:rPr>
          <w:rFonts w:ascii="Verdana" w:hAnsi="Verdana"/>
          <w:sz w:val="18"/>
        </w:rPr>
        <w:t xml:space="preserve"> waarbij lectoren ook vaststellen dat sommige studenten niet weten wat reflecteren is.</w:t>
      </w:r>
    </w:p>
    <w:p w14:paraId="2893A253" w14:textId="010843AD" w:rsidR="00832EF3" w:rsidRDefault="00832EF3" w:rsidP="00B202C6">
      <w:pPr>
        <w:pStyle w:val="Plattetekst"/>
        <w:spacing w:after="0" w:line="360" w:lineRule="auto"/>
        <w:ind w:firstLine="0"/>
        <w:rPr>
          <w:rFonts w:ascii="Verdana" w:hAnsi="Verdana"/>
          <w:sz w:val="18"/>
        </w:rPr>
      </w:pPr>
      <w:r>
        <w:rPr>
          <w:rFonts w:ascii="Verdana" w:hAnsi="Verdana"/>
          <w:sz w:val="18"/>
        </w:rPr>
        <w:t>Het verschil tussen eerstejaa</w:t>
      </w:r>
      <w:r w:rsidR="00534A56">
        <w:rPr>
          <w:rFonts w:ascii="Verdana" w:hAnsi="Verdana"/>
          <w:sz w:val="18"/>
        </w:rPr>
        <w:t>rs en tweedejaarsstudenten uit</w:t>
      </w:r>
      <w:r>
        <w:rPr>
          <w:rFonts w:ascii="Verdana" w:hAnsi="Verdana"/>
          <w:sz w:val="18"/>
        </w:rPr>
        <w:t xml:space="preserve"> zich volgens de lectoren ook in het gedrag: tweedejaarsstudenten s</w:t>
      </w:r>
      <w:r w:rsidR="00534A56">
        <w:rPr>
          <w:rFonts w:ascii="Verdana" w:hAnsi="Verdana"/>
          <w:sz w:val="18"/>
        </w:rPr>
        <w:t>tellen meer vragen, gaan</w:t>
      </w:r>
      <w:r>
        <w:rPr>
          <w:rFonts w:ascii="Verdana" w:hAnsi="Verdana"/>
          <w:sz w:val="18"/>
        </w:rPr>
        <w:t xml:space="preserve"> meer informatie opzoeken in de dossiers, en </w:t>
      </w:r>
      <w:r w:rsidR="00534A56">
        <w:rPr>
          <w:rFonts w:ascii="Verdana" w:hAnsi="Verdana"/>
          <w:sz w:val="18"/>
        </w:rPr>
        <w:t>bediscussiëren</w:t>
      </w:r>
      <w:r>
        <w:rPr>
          <w:rFonts w:ascii="Verdana" w:hAnsi="Verdana"/>
          <w:sz w:val="18"/>
        </w:rPr>
        <w:t xml:space="preserve"> hun bevindingen met de praktijklector of met andere verpleegkundigen. </w:t>
      </w:r>
    </w:p>
    <w:p w14:paraId="6233234B" w14:textId="1E960A96" w:rsidR="00832EF3" w:rsidRDefault="00832EF3" w:rsidP="00B202C6">
      <w:pPr>
        <w:pStyle w:val="Plattetekst"/>
        <w:spacing w:after="0" w:line="360" w:lineRule="auto"/>
        <w:ind w:firstLine="0"/>
        <w:rPr>
          <w:rFonts w:ascii="Verdana" w:hAnsi="Verdana"/>
          <w:sz w:val="18"/>
        </w:rPr>
      </w:pPr>
      <w:r>
        <w:rPr>
          <w:rFonts w:ascii="Verdana" w:hAnsi="Verdana"/>
          <w:sz w:val="18"/>
        </w:rPr>
        <w:t>Derdejaarsstudenten</w:t>
      </w:r>
      <w:r w:rsidR="00534A56">
        <w:rPr>
          <w:rFonts w:ascii="Verdana" w:hAnsi="Verdana"/>
          <w:sz w:val="18"/>
        </w:rPr>
        <w:t xml:space="preserve"> mak</w:t>
      </w:r>
      <w:r>
        <w:rPr>
          <w:rFonts w:ascii="Verdana" w:hAnsi="Verdana"/>
          <w:sz w:val="18"/>
        </w:rPr>
        <w:t xml:space="preserve">en meer gebruik van het proces van klinisch redeneren: verzamelen </w:t>
      </w:r>
      <w:r w:rsidR="00534A56">
        <w:rPr>
          <w:rFonts w:ascii="Verdana" w:hAnsi="Verdana"/>
          <w:sz w:val="18"/>
        </w:rPr>
        <w:t xml:space="preserve">en verwerken </w:t>
      </w:r>
      <w:r>
        <w:rPr>
          <w:rFonts w:ascii="Verdana" w:hAnsi="Verdana"/>
          <w:sz w:val="18"/>
        </w:rPr>
        <w:t xml:space="preserve">van observatiegegevens, </w:t>
      </w:r>
      <w:r w:rsidR="00534A56">
        <w:rPr>
          <w:rFonts w:ascii="Verdana" w:hAnsi="Verdana"/>
          <w:sz w:val="18"/>
        </w:rPr>
        <w:t>problemen identificeren</w:t>
      </w:r>
      <w:r>
        <w:rPr>
          <w:rFonts w:ascii="Verdana" w:hAnsi="Verdana"/>
          <w:sz w:val="18"/>
        </w:rPr>
        <w:t xml:space="preserve">, </w:t>
      </w:r>
      <w:r w:rsidR="00534A56">
        <w:rPr>
          <w:rFonts w:ascii="Verdana" w:hAnsi="Verdana"/>
          <w:sz w:val="18"/>
        </w:rPr>
        <w:t xml:space="preserve">doelen en </w:t>
      </w:r>
      <w:r>
        <w:rPr>
          <w:rFonts w:ascii="Verdana" w:hAnsi="Verdana"/>
          <w:sz w:val="18"/>
        </w:rPr>
        <w:t xml:space="preserve">prioriteiten stellen, actie ondernemen en evalueren. Ook reflectie over dit </w:t>
      </w:r>
      <w:r w:rsidR="00534A56">
        <w:rPr>
          <w:rFonts w:ascii="Verdana" w:hAnsi="Verdana"/>
          <w:sz w:val="18"/>
        </w:rPr>
        <w:t>proces komt</w:t>
      </w:r>
      <w:r>
        <w:rPr>
          <w:rFonts w:ascii="Verdana" w:hAnsi="Verdana"/>
          <w:sz w:val="18"/>
        </w:rPr>
        <w:t xml:space="preserve"> al meer to</w:t>
      </w:r>
      <w:r w:rsidR="00B202C6">
        <w:rPr>
          <w:rFonts w:ascii="Verdana" w:hAnsi="Verdana"/>
          <w:sz w:val="18"/>
        </w:rPr>
        <w:t>t uiting hoewel een</w:t>
      </w:r>
      <w:r w:rsidR="00534A56">
        <w:rPr>
          <w:rFonts w:ascii="Verdana" w:hAnsi="Verdana"/>
          <w:sz w:val="18"/>
        </w:rPr>
        <w:t xml:space="preserve"> lector aangeeft </w:t>
      </w:r>
      <w:r>
        <w:rPr>
          <w:rFonts w:ascii="Verdana" w:hAnsi="Verdana"/>
          <w:sz w:val="18"/>
        </w:rPr>
        <w:t>dat</w:t>
      </w:r>
      <w:r w:rsidR="00534A56">
        <w:rPr>
          <w:rFonts w:ascii="Verdana" w:hAnsi="Verdana"/>
          <w:sz w:val="18"/>
        </w:rPr>
        <w:t xml:space="preserve"> ook hier </w:t>
      </w:r>
      <w:r w:rsidR="009A47D4">
        <w:rPr>
          <w:rFonts w:ascii="Verdana" w:hAnsi="Verdana"/>
          <w:sz w:val="18"/>
        </w:rPr>
        <w:t xml:space="preserve">bijkomende </w:t>
      </w:r>
      <w:r w:rsidR="00534A56">
        <w:rPr>
          <w:rFonts w:ascii="Verdana" w:hAnsi="Verdana"/>
          <w:sz w:val="18"/>
        </w:rPr>
        <w:t>aanmoediging nodig is</w:t>
      </w:r>
      <w:r>
        <w:rPr>
          <w:rFonts w:ascii="Verdana" w:hAnsi="Verdana"/>
          <w:sz w:val="18"/>
        </w:rPr>
        <w:t xml:space="preserve">. </w:t>
      </w:r>
    </w:p>
    <w:p w14:paraId="27B30921" w14:textId="5068881E" w:rsidR="00832EF3" w:rsidRDefault="009A47D4" w:rsidP="00B202C6">
      <w:pPr>
        <w:pStyle w:val="Plattetekst"/>
        <w:spacing w:after="0" w:line="360" w:lineRule="auto"/>
        <w:ind w:firstLine="0"/>
        <w:rPr>
          <w:rFonts w:ascii="Verdana" w:hAnsi="Verdana"/>
          <w:sz w:val="18"/>
        </w:rPr>
      </w:pPr>
      <w:r>
        <w:rPr>
          <w:rFonts w:ascii="Verdana" w:hAnsi="Verdana"/>
          <w:sz w:val="18"/>
        </w:rPr>
        <w:t>L</w:t>
      </w:r>
      <w:r w:rsidR="003E3069">
        <w:rPr>
          <w:rFonts w:ascii="Verdana" w:hAnsi="Verdana"/>
          <w:sz w:val="18"/>
        </w:rPr>
        <w:t xml:space="preserve">ectoren </w:t>
      </w:r>
      <w:r>
        <w:rPr>
          <w:rFonts w:ascii="Verdana" w:hAnsi="Verdana"/>
          <w:sz w:val="18"/>
        </w:rPr>
        <w:t xml:space="preserve">stellen </w:t>
      </w:r>
      <w:r w:rsidR="003E3069">
        <w:rPr>
          <w:rFonts w:ascii="Verdana" w:hAnsi="Verdana"/>
          <w:sz w:val="18"/>
        </w:rPr>
        <w:t>dat er zich binnen eenzelfde fase verschillen tussen st</w:t>
      </w:r>
      <w:r w:rsidR="00534A56">
        <w:rPr>
          <w:rFonts w:ascii="Verdana" w:hAnsi="Verdana"/>
          <w:sz w:val="18"/>
        </w:rPr>
        <w:t>udenten voordoen: zij beschrijven</w:t>
      </w:r>
      <w:r w:rsidR="008D241D">
        <w:rPr>
          <w:rFonts w:ascii="Verdana" w:hAnsi="Verdana"/>
          <w:sz w:val="18"/>
        </w:rPr>
        <w:t xml:space="preserve"> sommige</w:t>
      </w:r>
      <w:r w:rsidR="003E3069">
        <w:rPr>
          <w:rFonts w:ascii="Verdana" w:hAnsi="Verdana"/>
          <w:sz w:val="18"/>
        </w:rPr>
        <w:t xml:space="preserve"> studenten als minder gemotiveerd; deze studenten verschuilen zich achter notities en veralgemeningen om aan het klinisch redeneren te ontsnappen.</w:t>
      </w:r>
    </w:p>
    <w:p w14:paraId="39428CE9" w14:textId="77777777" w:rsidR="0082258C" w:rsidRDefault="0082258C" w:rsidP="00B202C6">
      <w:pPr>
        <w:pStyle w:val="Plattetekst"/>
        <w:spacing w:after="0" w:line="360" w:lineRule="auto"/>
        <w:ind w:firstLine="0"/>
        <w:rPr>
          <w:rFonts w:ascii="Verdana" w:hAnsi="Verdana"/>
          <w:sz w:val="18"/>
        </w:rPr>
      </w:pPr>
    </w:p>
    <w:p w14:paraId="52D0CCBA" w14:textId="14690C90" w:rsidR="003E3069" w:rsidRPr="00281129" w:rsidRDefault="003E3069" w:rsidP="00B202C6">
      <w:pPr>
        <w:pStyle w:val="Plattetekst"/>
        <w:numPr>
          <w:ilvl w:val="0"/>
          <w:numId w:val="20"/>
        </w:numPr>
        <w:spacing w:line="360" w:lineRule="auto"/>
        <w:ind w:left="360"/>
        <w:rPr>
          <w:rFonts w:ascii="Verdana" w:hAnsi="Verdana"/>
          <w:i/>
          <w:sz w:val="18"/>
        </w:rPr>
      </w:pPr>
      <w:r w:rsidRPr="00281129">
        <w:rPr>
          <w:rFonts w:ascii="Verdana" w:hAnsi="Verdana"/>
          <w:i/>
          <w:sz w:val="18"/>
        </w:rPr>
        <w:t>Het tijdstip en de duur van de stage</w:t>
      </w:r>
    </w:p>
    <w:p w14:paraId="1D13B194" w14:textId="464A6802" w:rsidR="003E3069" w:rsidRDefault="003E3069" w:rsidP="00B202C6">
      <w:pPr>
        <w:pStyle w:val="Plattetekst"/>
        <w:spacing w:line="360" w:lineRule="auto"/>
        <w:ind w:firstLine="0"/>
        <w:rPr>
          <w:rFonts w:ascii="Verdana" w:hAnsi="Verdana"/>
          <w:sz w:val="18"/>
        </w:rPr>
      </w:pPr>
      <w:r>
        <w:rPr>
          <w:rFonts w:ascii="Verdana" w:hAnsi="Verdana"/>
          <w:sz w:val="18"/>
        </w:rPr>
        <w:t>Wanneer er te veel tijd is tussen de stages en de stages van korte duur zijn, lijken studenten minder in staat of in de mogelijkheid te zijn om tot klinisch redeneren te komen</w:t>
      </w:r>
      <w:r w:rsidR="00534A56">
        <w:rPr>
          <w:rFonts w:ascii="Verdana" w:hAnsi="Verdana"/>
          <w:sz w:val="18"/>
        </w:rPr>
        <w:t>.</w:t>
      </w:r>
    </w:p>
    <w:p w14:paraId="75914214" w14:textId="0E20FC4C" w:rsidR="003579C9" w:rsidRPr="003579C9" w:rsidRDefault="003E3069" w:rsidP="00B202C6">
      <w:pPr>
        <w:pStyle w:val="Plattetekst"/>
        <w:numPr>
          <w:ilvl w:val="0"/>
          <w:numId w:val="20"/>
        </w:numPr>
        <w:spacing w:line="360" w:lineRule="auto"/>
        <w:ind w:left="360"/>
        <w:rPr>
          <w:rFonts w:ascii="Verdana" w:hAnsi="Verdana"/>
          <w:sz w:val="18"/>
        </w:rPr>
      </w:pPr>
      <w:r w:rsidRPr="003579C9">
        <w:rPr>
          <w:rFonts w:ascii="Verdana" w:hAnsi="Verdana"/>
          <w:i/>
          <w:sz w:val="18"/>
        </w:rPr>
        <w:t>De klinische omgeving</w:t>
      </w:r>
    </w:p>
    <w:p w14:paraId="7CFAEFD2" w14:textId="1A8B859B" w:rsidR="003E3069" w:rsidRPr="003579C9" w:rsidRDefault="003E3069" w:rsidP="00B202C6">
      <w:pPr>
        <w:pStyle w:val="Plattetekst"/>
        <w:spacing w:line="360" w:lineRule="auto"/>
        <w:ind w:firstLine="0"/>
        <w:rPr>
          <w:rFonts w:ascii="Verdana" w:hAnsi="Verdana"/>
          <w:sz w:val="18"/>
        </w:rPr>
      </w:pPr>
      <w:r w:rsidRPr="003579C9">
        <w:rPr>
          <w:rFonts w:ascii="Verdana" w:hAnsi="Verdana"/>
          <w:sz w:val="18"/>
        </w:rPr>
        <w:t xml:space="preserve">Acht </w:t>
      </w:r>
      <w:r w:rsidR="00534A56" w:rsidRPr="003579C9">
        <w:rPr>
          <w:rFonts w:ascii="Verdana" w:hAnsi="Verdana"/>
          <w:sz w:val="18"/>
        </w:rPr>
        <w:t>lectoren stellen</w:t>
      </w:r>
      <w:r w:rsidRPr="003579C9">
        <w:rPr>
          <w:rFonts w:ascii="Verdana" w:hAnsi="Verdana"/>
          <w:sz w:val="18"/>
        </w:rPr>
        <w:t xml:space="preserve"> dat de klinische omgeving waarin de student stage loopt een sleutelfactor is die het klinisch redeneren van de studenten beïnvloedt: </w:t>
      </w:r>
      <w:r w:rsidR="00534A56" w:rsidRPr="003579C9">
        <w:rPr>
          <w:rFonts w:ascii="Verdana" w:hAnsi="Verdana"/>
          <w:sz w:val="18"/>
        </w:rPr>
        <w:t>een</w:t>
      </w:r>
      <w:r w:rsidRPr="003579C9">
        <w:rPr>
          <w:rFonts w:ascii="Verdana" w:hAnsi="Verdana"/>
          <w:sz w:val="18"/>
        </w:rPr>
        <w:t xml:space="preserve"> ondersteunend</w:t>
      </w:r>
      <w:r w:rsidR="00534A56" w:rsidRPr="003579C9">
        <w:rPr>
          <w:rFonts w:ascii="Verdana" w:hAnsi="Verdana"/>
          <w:sz w:val="18"/>
        </w:rPr>
        <w:t>e</w:t>
      </w:r>
      <w:r w:rsidRPr="003579C9">
        <w:rPr>
          <w:rFonts w:ascii="Verdana" w:hAnsi="Verdana"/>
          <w:sz w:val="18"/>
        </w:rPr>
        <w:t xml:space="preserve"> </w:t>
      </w:r>
      <w:r w:rsidR="00534A56" w:rsidRPr="003579C9">
        <w:rPr>
          <w:rFonts w:ascii="Verdana" w:hAnsi="Verdana"/>
          <w:sz w:val="18"/>
        </w:rPr>
        <w:t xml:space="preserve">houding </w:t>
      </w:r>
      <w:r w:rsidR="008D241D" w:rsidRPr="003579C9">
        <w:rPr>
          <w:rFonts w:ascii="Verdana" w:hAnsi="Verdana"/>
          <w:sz w:val="18"/>
        </w:rPr>
        <w:t>van het verpleegkundig</w:t>
      </w:r>
      <w:r w:rsidRPr="003579C9">
        <w:rPr>
          <w:rFonts w:ascii="Verdana" w:hAnsi="Verdana"/>
          <w:sz w:val="18"/>
        </w:rPr>
        <w:t xml:space="preserve"> team nodigt de student uit om vragen te stellen waardoor ze gemakkelijker tot klinisch redeneren komen. Indien de houding van het team niet ondersteunend is, is de student veel meer bezig met zichzelf</w:t>
      </w:r>
      <w:r w:rsidR="00281129" w:rsidRPr="003579C9">
        <w:rPr>
          <w:rFonts w:ascii="Verdana" w:hAnsi="Verdana"/>
          <w:sz w:val="18"/>
        </w:rPr>
        <w:t xml:space="preserve">, </w:t>
      </w:r>
      <w:r w:rsidRPr="003579C9">
        <w:rPr>
          <w:rFonts w:ascii="Verdana" w:hAnsi="Verdana"/>
          <w:sz w:val="18"/>
        </w:rPr>
        <w:t>met hoe de dag door te komen en taken uit te voeren.</w:t>
      </w:r>
    </w:p>
    <w:p w14:paraId="71E7869E" w14:textId="65DA64BD" w:rsidR="003E3069" w:rsidRPr="00281129" w:rsidRDefault="003E3069" w:rsidP="00B202C6">
      <w:pPr>
        <w:pStyle w:val="Plattetekst"/>
        <w:numPr>
          <w:ilvl w:val="0"/>
          <w:numId w:val="22"/>
        </w:numPr>
        <w:spacing w:line="360" w:lineRule="auto"/>
        <w:ind w:left="360"/>
        <w:rPr>
          <w:rFonts w:ascii="Verdana" w:hAnsi="Verdana"/>
          <w:sz w:val="18"/>
          <w:u w:val="single"/>
        </w:rPr>
      </w:pPr>
      <w:r w:rsidRPr="00281129">
        <w:rPr>
          <w:rFonts w:ascii="Verdana" w:hAnsi="Verdana"/>
          <w:sz w:val="18"/>
          <w:u w:val="single"/>
        </w:rPr>
        <w:lastRenderedPageBreak/>
        <w:t>Faciliteren van het klinisch redeneren</w:t>
      </w:r>
    </w:p>
    <w:p w14:paraId="06579C60" w14:textId="3FB77F3D" w:rsidR="003E3069" w:rsidRDefault="003E3069" w:rsidP="00B202C6">
      <w:pPr>
        <w:pStyle w:val="Plattetekst"/>
        <w:spacing w:after="0" w:line="360" w:lineRule="auto"/>
        <w:ind w:firstLine="0"/>
        <w:rPr>
          <w:rFonts w:ascii="Verdana" w:hAnsi="Verdana"/>
          <w:sz w:val="18"/>
        </w:rPr>
      </w:pPr>
      <w:r>
        <w:rPr>
          <w:rFonts w:ascii="Verdana" w:hAnsi="Verdana"/>
          <w:sz w:val="18"/>
        </w:rPr>
        <w:t>De lectoren beschr</w:t>
      </w:r>
      <w:r w:rsidR="00281129">
        <w:rPr>
          <w:rFonts w:ascii="Verdana" w:hAnsi="Verdana"/>
          <w:sz w:val="18"/>
        </w:rPr>
        <w:t>ijven</w:t>
      </w:r>
      <w:r>
        <w:rPr>
          <w:rFonts w:ascii="Verdana" w:hAnsi="Verdana"/>
          <w:sz w:val="18"/>
        </w:rPr>
        <w:t xml:space="preserve"> een aantal strategieën ter ondersteuning en bevordering van het klinisch redeneren:</w:t>
      </w:r>
    </w:p>
    <w:p w14:paraId="11826EAE" w14:textId="6730D9DA" w:rsidR="003E3069" w:rsidRDefault="003E3069" w:rsidP="00B202C6">
      <w:pPr>
        <w:pStyle w:val="Plattetekst"/>
        <w:numPr>
          <w:ilvl w:val="0"/>
          <w:numId w:val="20"/>
        </w:numPr>
        <w:spacing w:after="0" w:line="360" w:lineRule="auto"/>
        <w:ind w:left="360"/>
        <w:rPr>
          <w:rFonts w:ascii="Verdana" w:hAnsi="Verdana"/>
          <w:sz w:val="18"/>
        </w:rPr>
      </w:pPr>
      <w:r>
        <w:rPr>
          <w:rFonts w:ascii="Verdana" w:hAnsi="Verdana"/>
          <w:sz w:val="18"/>
        </w:rPr>
        <w:t>Het grijpen van de opportuniteit: door op verschillende tijdstippen en in verschillende situaties gedurende de dag langs te komen op de afdeling</w:t>
      </w:r>
      <w:r w:rsidR="00F56993">
        <w:rPr>
          <w:rFonts w:ascii="Verdana" w:hAnsi="Verdana"/>
          <w:sz w:val="18"/>
        </w:rPr>
        <w:t xml:space="preserve"> (in het artikel is het niet duidelijk of de praktijklector aan </w:t>
      </w:r>
      <w:proofErr w:type="spellStart"/>
      <w:r w:rsidR="00F56993">
        <w:rPr>
          <w:rFonts w:ascii="Verdana" w:hAnsi="Verdana"/>
          <w:sz w:val="18"/>
        </w:rPr>
        <w:t>bedside</w:t>
      </w:r>
      <w:proofErr w:type="spellEnd"/>
      <w:r w:rsidR="00F56993">
        <w:rPr>
          <w:rFonts w:ascii="Verdana" w:hAnsi="Verdana"/>
          <w:sz w:val="18"/>
        </w:rPr>
        <w:t xml:space="preserve"> begeleiding doet of enkel aan klinische supervisie)</w:t>
      </w:r>
      <w:r w:rsidR="00B202C6">
        <w:rPr>
          <w:rFonts w:ascii="Verdana" w:hAnsi="Verdana"/>
          <w:sz w:val="18"/>
        </w:rPr>
        <w:t>.</w:t>
      </w:r>
    </w:p>
    <w:p w14:paraId="51557FC9" w14:textId="22911EDF" w:rsidR="00BD44D6" w:rsidRPr="00BD44D6" w:rsidRDefault="00BD44D6" w:rsidP="00B202C6">
      <w:pPr>
        <w:pStyle w:val="Plattetekst"/>
        <w:numPr>
          <w:ilvl w:val="0"/>
          <w:numId w:val="20"/>
        </w:numPr>
        <w:spacing w:after="0" w:line="360" w:lineRule="auto"/>
        <w:ind w:left="360"/>
        <w:rPr>
          <w:rFonts w:ascii="Verdana" w:hAnsi="Verdana"/>
          <w:sz w:val="18"/>
        </w:rPr>
      </w:pPr>
      <w:r w:rsidRPr="00BD44D6">
        <w:rPr>
          <w:rFonts w:ascii="Verdana" w:hAnsi="Verdana"/>
          <w:sz w:val="18"/>
        </w:rPr>
        <w:t>Door voortdurend vragen te stellen, zowel aansporende als peilende vragen. De lectoren die klinisch redeneren omschr</w:t>
      </w:r>
      <w:r w:rsidR="00281129">
        <w:rPr>
          <w:rFonts w:ascii="Verdana" w:hAnsi="Verdana"/>
          <w:sz w:val="18"/>
        </w:rPr>
        <w:t>ijven als een proces mak</w:t>
      </w:r>
      <w:r w:rsidRPr="00BD44D6">
        <w:rPr>
          <w:rFonts w:ascii="Verdana" w:hAnsi="Verdana"/>
          <w:sz w:val="18"/>
        </w:rPr>
        <w:t xml:space="preserve">en gebruik van de </w:t>
      </w:r>
      <w:r w:rsidR="00FC281C">
        <w:rPr>
          <w:rFonts w:ascii="Verdana" w:hAnsi="Verdana"/>
          <w:sz w:val="18"/>
        </w:rPr>
        <w:t>CRC</w:t>
      </w:r>
      <w:r w:rsidRPr="00BD44D6">
        <w:rPr>
          <w:rFonts w:ascii="Verdana" w:hAnsi="Verdana"/>
          <w:sz w:val="18"/>
        </w:rPr>
        <w:t xml:space="preserve">, terwijl de lectoren die klinisch redeneren </w:t>
      </w:r>
      <w:r w:rsidR="00281129">
        <w:rPr>
          <w:rFonts w:ascii="Verdana" w:hAnsi="Verdana"/>
          <w:sz w:val="18"/>
        </w:rPr>
        <w:t>beperken tot</w:t>
      </w:r>
      <w:r w:rsidRPr="00BD44D6">
        <w:rPr>
          <w:rFonts w:ascii="Verdana" w:hAnsi="Verdana"/>
          <w:sz w:val="18"/>
        </w:rPr>
        <w:t xml:space="preserve"> het aangeven van de </w:t>
      </w:r>
      <w:r w:rsidR="00281129">
        <w:rPr>
          <w:rFonts w:ascii="Verdana" w:hAnsi="Verdana"/>
          <w:sz w:val="18"/>
        </w:rPr>
        <w:t>reden waarom, enkel vragen stell</w:t>
      </w:r>
      <w:r w:rsidRPr="00BD44D6">
        <w:rPr>
          <w:rFonts w:ascii="Verdana" w:hAnsi="Verdana"/>
          <w:sz w:val="18"/>
        </w:rPr>
        <w:t xml:space="preserve">en over argumentaties. De </w:t>
      </w:r>
      <w:r w:rsidR="00281129">
        <w:rPr>
          <w:rFonts w:ascii="Verdana" w:hAnsi="Verdana"/>
          <w:sz w:val="18"/>
        </w:rPr>
        <w:t>lectoren die gebruik maken van de CRC stell</w:t>
      </w:r>
      <w:r w:rsidRPr="00BD44D6">
        <w:rPr>
          <w:rFonts w:ascii="Verdana" w:hAnsi="Verdana"/>
          <w:sz w:val="18"/>
        </w:rPr>
        <w:t xml:space="preserve">en vragen om de gepastheid en de argumentatie van handelingen te achterhalen (n=4), vragen om studenten te motiveren om naar hun handelingen te kijken terwijl ze de zorg uitvoeren (n=5), vragen die doen reflecteren over de zorgervaringen (n=6). </w:t>
      </w:r>
      <w:r w:rsidR="00281129">
        <w:rPr>
          <w:rFonts w:ascii="Verdana" w:hAnsi="Verdana"/>
          <w:sz w:val="18"/>
        </w:rPr>
        <w:t>Vragen over doelstellingen wo</w:t>
      </w:r>
      <w:r w:rsidRPr="00BD44D6">
        <w:rPr>
          <w:rFonts w:ascii="Verdana" w:hAnsi="Verdana"/>
          <w:sz w:val="18"/>
        </w:rPr>
        <w:t>rden niet vermeld door de bev</w:t>
      </w:r>
      <w:r w:rsidR="00B202C6">
        <w:rPr>
          <w:rFonts w:ascii="Verdana" w:hAnsi="Verdana"/>
          <w:sz w:val="18"/>
        </w:rPr>
        <w:t>raagde lectoren.</w:t>
      </w:r>
    </w:p>
    <w:p w14:paraId="55F7A446" w14:textId="387E8285" w:rsidR="00BD44D6" w:rsidRDefault="00303502" w:rsidP="00B202C6">
      <w:pPr>
        <w:pStyle w:val="Plattetekst"/>
        <w:numPr>
          <w:ilvl w:val="0"/>
          <w:numId w:val="20"/>
        </w:numPr>
        <w:spacing w:after="0" w:line="360" w:lineRule="auto"/>
        <w:ind w:left="360"/>
        <w:rPr>
          <w:rFonts w:ascii="Verdana" w:hAnsi="Verdana"/>
          <w:sz w:val="18"/>
        </w:rPr>
      </w:pPr>
      <w:r>
        <w:rPr>
          <w:rFonts w:ascii="Verdana" w:hAnsi="Verdana"/>
          <w:sz w:val="18"/>
        </w:rPr>
        <w:t>Door te fungeren als rolmodel en te illustreren hoe je gegevens verzamelt en verwerkt in functie van het bepalen van gerichte verpleegkundige acties</w:t>
      </w:r>
      <w:r w:rsidR="00B202C6">
        <w:rPr>
          <w:rFonts w:ascii="Verdana" w:hAnsi="Verdana"/>
          <w:sz w:val="18"/>
        </w:rPr>
        <w:t>.</w:t>
      </w:r>
    </w:p>
    <w:p w14:paraId="11F2D91C" w14:textId="7BB991EF" w:rsidR="00303502" w:rsidRDefault="00303502" w:rsidP="00B202C6">
      <w:pPr>
        <w:pStyle w:val="Plattetekst"/>
        <w:numPr>
          <w:ilvl w:val="0"/>
          <w:numId w:val="20"/>
        </w:numPr>
        <w:spacing w:after="0" w:line="360" w:lineRule="auto"/>
        <w:ind w:left="360"/>
        <w:rPr>
          <w:rFonts w:ascii="Verdana" w:hAnsi="Verdana"/>
          <w:sz w:val="18"/>
        </w:rPr>
      </w:pPr>
      <w:r>
        <w:rPr>
          <w:rFonts w:ascii="Verdana" w:hAnsi="Verdana"/>
          <w:sz w:val="18"/>
        </w:rPr>
        <w:t xml:space="preserve">Door het klinisch redeneren expliciet te maken: door </w:t>
      </w:r>
      <w:r w:rsidR="005E3509">
        <w:rPr>
          <w:rFonts w:ascii="Verdana" w:hAnsi="Verdana"/>
          <w:sz w:val="18"/>
        </w:rPr>
        <w:t xml:space="preserve">de CRC </w:t>
      </w:r>
      <w:r>
        <w:rPr>
          <w:rFonts w:ascii="Verdana" w:hAnsi="Verdana"/>
          <w:sz w:val="18"/>
        </w:rPr>
        <w:t>uit te leggen en door te verduidelijken wat klinisch redeneren omvat.</w:t>
      </w:r>
    </w:p>
    <w:p w14:paraId="25A436F7" w14:textId="77777777" w:rsidR="0082258C" w:rsidRDefault="0082258C" w:rsidP="00B202C6">
      <w:pPr>
        <w:pStyle w:val="Plattetekst"/>
        <w:spacing w:after="0" w:line="360" w:lineRule="auto"/>
        <w:ind w:left="360" w:firstLine="0"/>
        <w:rPr>
          <w:rFonts w:ascii="Verdana" w:hAnsi="Verdana"/>
          <w:sz w:val="18"/>
        </w:rPr>
      </w:pPr>
    </w:p>
    <w:p w14:paraId="611492FB" w14:textId="2BCD79C6" w:rsidR="00303502" w:rsidRPr="00281129" w:rsidRDefault="00303502" w:rsidP="00B202C6">
      <w:pPr>
        <w:pStyle w:val="Plattetekst"/>
        <w:numPr>
          <w:ilvl w:val="0"/>
          <w:numId w:val="22"/>
        </w:numPr>
        <w:spacing w:line="360" w:lineRule="auto"/>
        <w:ind w:left="360"/>
        <w:rPr>
          <w:rFonts w:ascii="Verdana" w:hAnsi="Verdana"/>
          <w:sz w:val="18"/>
          <w:u w:val="single"/>
        </w:rPr>
      </w:pPr>
      <w:r w:rsidRPr="00281129">
        <w:rPr>
          <w:rFonts w:ascii="Verdana" w:hAnsi="Verdana"/>
          <w:sz w:val="18"/>
          <w:u w:val="single"/>
        </w:rPr>
        <w:t>Het evalueren van klinisch redeneren</w:t>
      </w:r>
    </w:p>
    <w:p w14:paraId="04C56053" w14:textId="7C9D6B97" w:rsidR="00303502" w:rsidRDefault="00303502" w:rsidP="00B202C6">
      <w:pPr>
        <w:pStyle w:val="Plattetekst"/>
        <w:spacing w:line="360" w:lineRule="auto"/>
        <w:ind w:firstLine="0"/>
        <w:rPr>
          <w:rFonts w:ascii="Verdana" w:hAnsi="Verdana"/>
          <w:sz w:val="18"/>
        </w:rPr>
      </w:pPr>
      <w:r>
        <w:rPr>
          <w:rFonts w:ascii="Verdana" w:hAnsi="Verdana"/>
          <w:sz w:val="18"/>
        </w:rPr>
        <w:t>Negen participanten</w:t>
      </w:r>
      <w:r w:rsidR="00281129">
        <w:rPr>
          <w:rFonts w:ascii="Verdana" w:hAnsi="Verdana"/>
          <w:sz w:val="18"/>
        </w:rPr>
        <w:t xml:space="preserve"> ge</w:t>
      </w:r>
      <w:r>
        <w:rPr>
          <w:rFonts w:ascii="Verdana" w:hAnsi="Verdana"/>
          <w:sz w:val="18"/>
        </w:rPr>
        <w:t xml:space="preserve">ven aan dat het gebruikte evaluatieformulier niet geschikt </w:t>
      </w:r>
      <w:r w:rsidR="00281129">
        <w:rPr>
          <w:rFonts w:ascii="Verdana" w:hAnsi="Verdana"/>
          <w:sz w:val="18"/>
        </w:rPr>
        <w:t xml:space="preserve">is </w:t>
      </w:r>
      <w:r>
        <w:rPr>
          <w:rFonts w:ascii="Verdana" w:hAnsi="Verdana"/>
          <w:sz w:val="18"/>
        </w:rPr>
        <w:t>om de bekwaamheid van de student tot klinisch redeneren of de ontwikkeling hierin weer te geven</w:t>
      </w:r>
      <w:r w:rsidR="006D6D9C">
        <w:rPr>
          <w:rFonts w:ascii="Verdana" w:hAnsi="Verdana"/>
          <w:sz w:val="18"/>
        </w:rPr>
        <w:t xml:space="preserve">, hoewel de competenties ‘kritisch reflecteren en analyseren’ en ‘voorzien en </w:t>
      </w:r>
      <w:r w:rsidR="0060795B">
        <w:rPr>
          <w:rFonts w:ascii="Verdana" w:hAnsi="Verdana"/>
          <w:sz w:val="18"/>
        </w:rPr>
        <w:t>coördineren</w:t>
      </w:r>
      <w:r w:rsidR="006D6D9C">
        <w:rPr>
          <w:rFonts w:ascii="Verdana" w:hAnsi="Verdana"/>
          <w:sz w:val="18"/>
        </w:rPr>
        <w:t xml:space="preserve"> van zorg inclusief assessment, planning, uitvoering en evaluatie’ </w:t>
      </w:r>
      <w:r w:rsidR="00281129">
        <w:rPr>
          <w:rFonts w:ascii="Verdana" w:hAnsi="Verdana"/>
          <w:sz w:val="18"/>
        </w:rPr>
        <w:t>die vermeld worden op het formulier, gelinkt kunn</w:t>
      </w:r>
      <w:r w:rsidR="006D6D9C">
        <w:rPr>
          <w:rFonts w:ascii="Verdana" w:hAnsi="Verdana"/>
          <w:sz w:val="18"/>
        </w:rPr>
        <w:t>en worden aan het klinisch redeneren</w:t>
      </w:r>
      <w:r>
        <w:rPr>
          <w:rFonts w:ascii="Verdana" w:hAnsi="Verdana"/>
          <w:sz w:val="18"/>
        </w:rPr>
        <w:t>. A</w:t>
      </w:r>
      <w:r w:rsidR="00281129">
        <w:rPr>
          <w:rFonts w:ascii="Verdana" w:hAnsi="Verdana"/>
          <w:sz w:val="18"/>
        </w:rPr>
        <w:t>cht lectoren suggereren dat er gezocht moe</w:t>
      </w:r>
      <w:r>
        <w:rPr>
          <w:rFonts w:ascii="Verdana" w:hAnsi="Verdana"/>
          <w:sz w:val="18"/>
        </w:rPr>
        <w:t xml:space="preserve">t worden naar een methode die de ontwikkeling </w:t>
      </w:r>
      <w:r w:rsidR="00281129">
        <w:rPr>
          <w:rFonts w:ascii="Verdana" w:hAnsi="Verdana"/>
          <w:sz w:val="18"/>
        </w:rPr>
        <w:t>van het klinisch redeneren koppelt</w:t>
      </w:r>
      <w:r>
        <w:rPr>
          <w:rFonts w:ascii="Verdana" w:hAnsi="Verdana"/>
          <w:sz w:val="18"/>
        </w:rPr>
        <w:t xml:space="preserve"> aan het formuleren van toekomstige leerdoelen.</w:t>
      </w:r>
    </w:p>
    <w:p w14:paraId="165B504A" w14:textId="16AD2F87" w:rsidR="00832EF3" w:rsidRPr="003579C9" w:rsidRDefault="00281129" w:rsidP="0082258C">
      <w:pPr>
        <w:pStyle w:val="Plattetekst"/>
        <w:spacing w:line="360" w:lineRule="auto"/>
        <w:ind w:firstLine="0"/>
        <w:rPr>
          <w:rFonts w:ascii="Verdana" w:hAnsi="Verdana"/>
          <w:b/>
          <w:sz w:val="18"/>
        </w:rPr>
      </w:pPr>
      <w:r w:rsidRPr="003579C9">
        <w:rPr>
          <w:rFonts w:ascii="Verdana" w:hAnsi="Verdana"/>
          <w:b/>
          <w:sz w:val="18"/>
        </w:rPr>
        <w:t>Reflectie</w:t>
      </w:r>
    </w:p>
    <w:p w14:paraId="21BEBB60" w14:textId="166AFB33" w:rsidR="00F04BE9" w:rsidRPr="005211F9" w:rsidRDefault="003579C9" w:rsidP="00F04BE9">
      <w:pPr>
        <w:pStyle w:val="Plattetekst"/>
        <w:spacing w:line="360" w:lineRule="auto"/>
        <w:ind w:firstLine="0"/>
        <w:rPr>
          <w:rFonts w:ascii="Verdana" w:hAnsi="Verdana"/>
          <w:sz w:val="18"/>
        </w:rPr>
      </w:pPr>
      <w:r w:rsidRPr="003579C9">
        <w:rPr>
          <w:rFonts w:ascii="Verdana" w:hAnsi="Verdana"/>
          <w:sz w:val="18"/>
        </w:rPr>
        <w:t xml:space="preserve">Hoewel </w:t>
      </w:r>
      <w:r w:rsidR="008566AA">
        <w:rPr>
          <w:rFonts w:ascii="Verdana" w:hAnsi="Verdana"/>
          <w:sz w:val="18"/>
        </w:rPr>
        <w:t>deze reflectie</w:t>
      </w:r>
      <w:r w:rsidRPr="003579C9">
        <w:rPr>
          <w:rFonts w:ascii="Verdana" w:hAnsi="Verdana"/>
          <w:sz w:val="18"/>
        </w:rPr>
        <w:t xml:space="preserve"> een kleinschalige studie betreft, raakt het een </w:t>
      </w:r>
      <w:r w:rsidR="008566AA">
        <w:rPr>
          <w:rFonts w:ascii="Verdana" w:hAnsi="Verdana"/>
          <w:sz w:val="18"/>
        </w:rPr>
        <w:t>thema</w:t>
      </w:r>
      <w:r w:rsidR="00F73D33">
        <w:rPr>
          <w:rFonts w:ascii="Verdana" w:hAnsi="Verdana"/>
          <w:sz w:val="18"/>
        </w:rPr>
        <w:t xml:space="preserve"> aan</w:t>
      </w:r>
      <w:r w:rsidR="008566AA">
        <w:rPr>
          <w:rFonts w:ascii="Verdana" w:hAnsi="Verdana"/>
          <w:sz w:val="18"/>
        </w:rPr>
        <w:t xml:space="preserve"> </w:t>
      </w:r>
      <w:r w:rsidR="00F73D33">
        <w:rPr>
          <w:rFonts w:ascii="Verdana" w:hAnsi="Verdana"/>
          <w:sz w:val="18"/>
        </w:rPr>
        <w:t xml:space="preserve">dat bijzondere aandacht krijgt in het ontwerpen van </w:t>
      </w:r>
      <w:r w:rsidRPr="003579C9">
        <w:rPr>
          <w:rFonts w:ascii="Verdana" w:hAnsi="Verdana"/>
          <w:sz w:val="18"/>
        </w:rPr>
        <w:t xml:space="preserve">nieuwe curricula naar aanleiding van de </w:t>
      </w:r>
      <w:r w:rsidR="00B166A4">
        <w:rPr>
          <w:rFonts w:ascii="Verdana" w:hAnsi="Verdana"/>
          <w:sz w:val="18"/>
        </w:rPr>
        <w:t>vier</w:t>
      </w:r>
      <w:r>
        <w:rPr>
          <w:rFonts w:ascii="Verdana" w:hAnsi="Verdana"/>
          <w:sz w:val="18"/>
        </w:rPr>
        <w:t>jarige opleiding verpleegkunde</w:t>
      </w:r>
      <w:r w:rsidR="00CC64BD">
        <w:rPr>
          <w:rFonts w:ascii="Verdana" w:hAnsi="Verdana"/>
          <w:sz w:val="18"/>
        </w:rPr>
        <w:t xml:space="preserve"> in Vlaanderen</w:t>
      </w:r>
      <w:r>
        <w:rPr>
          <w:rFonts w:ascii="Verdana" w:hAnsi="Verdana"/>
          <w:sz w:val="18"/>
        </w:rPr>
        <w:t xml:space="preserve">. </w:t>
      </w:r>
      <w:r w:rsidR="00F04BE9">
        <w:rPr>
          <w:rFonts w:ascii="Verdana" w:hAnsi="Verdana"/>
          <w:sz w:val="18"/>
        </w:rPr>
        <w:t>Belangrijke vragen die zich hierbij stellen</w:t>
      </w:r>
      <w:r>
        <w:rPr>
          <w:rFonts w:ascii="Verdana" w:hAnsi="Verdana"/>
          <w:sz w:val="18"/>
        </w:rPr>
        <w:t xml:space="preserve"> is </w:t>
      </w:r>
      <w:r w:rsidR="00F04BE9">
        <w:rPr>
          <w:rFonts w:ascii="Verdana" w:hAnsi="Verdana"/>
          <w:sz w:val="18"/>
        </w:rPr>
        <w:t>(1) of er in het nieuwe curriculum</w:t>
      </w:r>
      <w:r w:rsidR="00CC64BD">
        <w:rPr>
          <w:rFonts w:ascii="Verdana" w:hAnsi="Verdana"/>
          <w:sz w:val="18"/>
        </w:rPr>
        <w:t xml:space="preserve"> </w:t>
      </w:r>
      <w:r w:rsidR="00E27DC7">
        <w:rPr>
          <w:rFonts w:ascii="Verdana" w:hAnsi="Verdana"/>
          <w:sz w:val="18"/>
        </w:rPr>
        <w:t>expliciete</w:t>
      </w:r>
      <w:r w:rsidR="00F04BE9">
        <w:rPr>
          <w:rFonts w:ascii="Verdana" w:hAnsi="Verdana"/>
          <w:sz w:val="18"/>
        </w:rPr>
        <w:t xml:space="preserve"> aandacht </w:t>
      </w:r>
      <w:r w:rsidR="00E27DC7">
        <w:rPr>
          <w:rFonts w:ascii="Verdana" w:hAnsi="Verdana"/>
          <w:sz w:val="18"/>
        </w:rPr>
        <w:t>kan</w:t>
      </w:r>
      <w:r w:rsidR="00F04BE9">
        <w:rPr>
          <w:rFonts w:ascii="Verdana" w:hAnsi="Verdana"/>
          <w:sz w:val="18"/>
        </w:rPr>
        <w:t xml:space="preserve"> gaan naar de ontwikkeling van het klinisch redeneren van studenten</w:t>
      </w:r>
      <w:r w:rsidR="00E27DC7">
        <w:rPr>
          <w:rFonts w:ascii="Verdana" w:hAnsi="Verdana"/>
          <w:sz w:val="18"/>
        </w:rPr>
        <w:t>, meer dan in het oude curriculum het geval was</w:t>
      </w:r>
      <w:r w:rsidR="00F73D33">
        <w:rPr>
          <w:rFonts w:ascii="Verdana" w:hAnsi="Verdana"/>
          <w:sz w:val="18"/>
        </w:rPr>
        <w:t xml:space="preserve"> en</w:t>
      </w:r>
      <w:r w:rsidR="00F04BE9">
        <w:rPr>
          <w:rFonts w:ascii="Verdana" w:hAnsi="Verdana"/>
          <w:sz w:val="18"/>
        </w:rPr>
        <w:t xml:space="preserve"> (2)</w:t>
      </w:r>
      <w:r w:rsidR="00F73D33">
        <w:rPr>
          <w:rFonts w:ascii="Verdana" w:hAnsi="Verdana"/>
          <w:sz w:val="18"/>
        </w:rPr>
        <w:t xml:space="preserve"> </w:t>
      </w:r>
      <w:r>
        <w:rPr>
          <w:rFonts w:ascii="Verdana" w:hAnsi="Verdana"/>
          <w:sz w:val="18"/>
        </w:rPr>
        <w:t>hoe klinisch redeneren in de opleiding</w:t>
      </w:r>
      <w:r w:rsidR="00F73D33">
        <w:rPr>
          <w:rFonts w:ascii="Verdana" w:hAnsi="Verdana"/>
          <w:sz w:val="18"/>
        </w:rPr>
        <w:t xml:space="preserve"> </w:t>
      </w:r>
      <w:r w:rsidR="00F04BE9">
        <w:rPr>
          <w:rFonts w:ascii="Verdana" w:hAnsi="Verdana"/>
          <w:sz w:val="18"/>
        </w:rPr>
        <w:t xml:space="preserve">dan </w:t>
      </w:r>
      <w:r w:rsidR="00F73D33">
        <w:rPr>
          <w:rFonts w:ascii="Verdana" w:hAnsi="Verdana"/>
          <w:sz w:val="18"/>
        </w:rPr>
        <w:t xml:space="preserve">kan aangeleerd </w:t>
      </w:r>
      <w:r w:rsidR="00CC64BD">
        <w:rPr>
          <w:rFonts w:ascii="Verdana" w:hAnsi="Verdana"/>
          <w:sz w:val="18"/>
        </w:rPr>
        <w:t xml:space="preserve">en geëvalueerd </w:t>
      </w:r>
      <w:r w:rsidR="00F73D33">
        <w:rPr>
          <w:rFonts w:ascii="Verdana" w:hAnsi="Verdana"/>
          <w:sz w:val="18"/>
        </w:rPr>
        <w:t>worden</w:t>
      </w:r>
      <w:r w:rsidR="00006C49">
        <w:rPr>
          <w:rFonts w:ascii="Verdana" w:hAnsi="Verdana"/>
          <w:sz w:val="18"/>
        </w:rPr>
        <w:t xml:space="preserve">. </w:t>
      </w:r>
      <w:r w:rsidR="00CC64BD" w:rsidRPr="00CC64BD">
        <w:rPr>
          <w:rFonts w:ascii="Verdana" w:hAnsi="Verdana"/>
          <w:sz w:val="18"/>
        </w:rPr>
        <w:t xml:space="preserve">Een aantal strategische keuzes bij het ontwikkelen van het nieuwe curriculum </w:t>
      </w:r>
      <w:r w:rsidR="00CC64BD">
        <w:rPr>
          <w:rFonts w:ascii="Verdana" w:hAnsi="Verdana"/>
          <w:sz w:val="18"/>
        </w:rPr>
        <w:t xml:space="preserve">binnen de bachelor Verpleegkunde van de UC Leuven Limburg </w:t>
      </w:r>
      <w:r w:rsidR="00CC64BD" w:rsidRPr="00CC64BD">
        <w:rPr>
          <w:rFonts w:ascii="Verdana" w:hAnsi="Verdana"/>
          <w:sz w:val="18"/>
        </w:rPr>
        <w:lastRenderedPageBreak/>
        <w:t xml:space="preserve">beogen expliciet </w:t>
      </w:r>
      <w:r w:rsidR="00CC64BD">
        <w:rPr>
          <w:rFonts w:ascii="Verdana" w:hAnsi="Verdana"/>
          <w:sz w:val="18"/>
        </w:rPr>
        <w:t>de ontwikkeling van een</w:t>
      </w:r>
      <w:r w:rsidR="00CC64BD" w:rsidRPr="00CC64BD">
        <w:rPr>
          <w:rFonts w:ascii="Verdana" w:hAnsi="Verdana"/>
          <w:sz w:val="18"/>
        </w:rPr>
        <w:t xml:space="preserve"> houding en vaardigheid </w:t>
      </w:r>
      <w:r w:rsidR="00CC64BD">
        <w:rPr>
          <w:rFonts w:ascii="Verdana" w:hAnsi="Verdana"/>
          <w:sz w:val="18"/>
        </w:rPr>
        <w:t>van klinisch redeneren</w:t>
      </w:r>
      <w:r w:rsidR="00CC64BD" w:rsidRPr="00CC64BD">
        <w:rPr>
          <w:rFonts w:ascii="Verdana" w:hAnsi="Verdana"/>
          <w:sz w:val="18"/>
        </w:rPr>
        <w:t xml:space="preserve"> van bij de aanvang van de opleiding</w:t>
      </w:r>
      <w:r w:rsidR="00CC64BD">
        <w:rPr>
          <w:rFonts w:ascii="Verdana" w:hAnsi="Verdana"/>
          <w:sz w:val="18"/>
        </w:rPr>
        <w:t>.</w:t>
      </w:r>
      <w:r w:rsidR="00CC64BD" w:rsidRPr="00CC64BD">
        <w:rPr>
          <w:rFonts w:ascii="Verdana" w:hAnsi="Verdana"/>
          <w:sz w:val="18"/>
        </w:rPr>
        <w:t xml:space="preserve"> </w:t>
      </w:r>
      <w:r w:rsidR="00CC64BD">
        <w:rPr>
          <w:rFonts w:ascii="Verdana" w:hAnsi="Verdana"/>
          <w:sz w:val="18"/>
        </w:rPr>
        <w:t>Het gebruik van</w:t>
      </w:r>
      <w:r w:rsidR="00F04BE9">
        <w:rPr>
          <w:rFonts w:ascii="Verdana" w:hAnsi="Verdana"/>
          <w:sz w:val="18"/>
        </w:rPr>
        <w:t xml:space="preserve"> een casus a</w:t>
      </w:r>
      <w:r w:rsidR="00CC64BD">
        <w:rPr>
          <w:rFonts w:ascii="Verdana" w:hAnsi="Verdana"/>
          <w:sz w:val="18"/>
        </w:rPr>
        <w:t xml:space="preserve">ls vertrekpunt van elke module waar alle inhouden rond opgebouwd worden – ter vervanging van de vroegere aparte opleidingsonderdelen, die elk afgebakende inhouden behandelden - biedt zeker opportuniteiten. </w:t>
      </w:r>
      <w:r w:rsidR="009A47D4">
        <w:rPr>
          <w:rFonts w:ascii="Verdana" w:hAnsi="Verdana"/>
          <w:sz w:val="18"/>
        </w:rPr>
        <w:t>I</w:t>
      </w:r>
      <w:r w:rsidR="00F04BE9">
        <w:rPr>
          <w:rFonts w:ascii="Verdana" w:hAnsi="Verdana"/>
          <w:sz w:val="18"/>
        </w:rPr>
        <w:t>ntegratiecasussen waarin verbanden gelegd worden tussen de gedoceerde biomedische, verpleegweten</w:t>
      </w:r>
      <w:r w:rsidR="009A47D4">
        <w:rPr>
          <w:rFonts w:ascii="Verdana" w:hAnsi="Verdana"/>
          <w:sz w:val="18"/>
        </w:rPr>
        <w:t>schappelijke en humane inhouden</w:t>
      </w:r>
      <w:r w:rsidR="00F04BE9">
        <w:rPr>
          <w:rFonts w:ascii="Verdana" w:hAnsi="Verdana"/>
          <w:sz w:val="18"/>
        </w:rPr>
        <w:t xml:space="preserve"> </w:t>
      </w:r>
      <w:r w:rsidR="0013108A">
        <w:rPr>
          <w:rFonts w:ascii="Verdana" w:hAnsi="Verdana"/>
          <w:sz w:val="18"/>
        </w:rPr>
        <w:t>focussen op klinisch redeneren</w:t>
      </w:r>
      <w:r w:rsidR="00F04BE9">
        <w:rPr>
          <w:rFonts w:ascii="Verdana" w:hAnsi="Verdana"/>
          <w:sz w:val="18"/>
        </w:rPr>
        <w:t xml:space="preserve">. Ook de toetsing richt zich reeds van bij aanvang op het klinisch redeneren: naast een kennistoets wordt ook een integratiecasustoets afgenomen waarbij op basis van één of meerdere casussen studenten verbanden leren zien en leren reflecteren. Dat er echter in de opbouw van de verschillende modules doorheen het curriculum rekening dient gehouden te worden met een toenemende mate van complexiteit in het niveau van klinisch redeneren, wordt zowel door deze als voorgaande reflectie (reflectie januari Catty Van Riet, </w:t>
      </w:r>
      <w:proofErr w:type="spellStart"/>
      <w:r w:rsidR="00F04BE9">
        <w:rPr>
          <w:rFonts w:ascii="Verdana" w:hAnsi="Verdana"/>
          <w:sz w:val="18"/>
        </w:rPr>
        <w:t>Boyer</w:t>
      </w:r>
      <w:proofErr w:type="spellEnd"/>
      <w:r w:rsidR="00F04BE9">
        <w:rPr>
          <w:rFonts w:ascii="Verdana" w:hAnsi="Verdana"/>
          <w:sz w:val="18"/>
        </w:rPr>
        <w:t xml:space="preserve">, </w:t>
      </w:r>
      <w:proofErr w:type="spellStart"/>
      <w:r w:rsidR="00F04BE9">
        <w:rPr>
          <w:rFonts w:ascii="Verdana" w:hAnsi="Verdana"/>
          <w:sz w:val="18"/>
        </w:rPr>
        <w:t>Tardif</w:t>
      </w:r>
      <w:proofErr w:type="spellEnd"/>
      <w:r w:rsidR="00F04BE9">
        <w:rPr>
          <w:rFonts w:ascii="Verdana" w:hAnsi="Verdana"/>
          <w:sz w:val="18"/>
        </w:rPr>
        <w:t xml:space="preserve">, &amp; Lefebvre, </w:t>
      </w:r>
      <w:r w:rsidR="00F04BE9" w:rsidRPr="005211F9">
        <w:rPr>
          <w:rFonts w:ascii="Verdana" w:hAnsi="Verdana"/>
          <w:sz w:val="18"/>
        </w:rPr>
        <w:t>2015</w:t>
      </w:r>
      <w:r w:rsidR="00F04BE9">
        <w:rPr>
          <w:rFonts w:ascii="Verdana" w:hAnsi="Verdana"/>
          <w:sz w:val="18"/>
        </w:rPr>
        <w:t xml:space="preserve">) bevestigd. Beide </w:t>
      </w:r>
      <w:r w:rsidR="00465584">
        <w:rPr>
          <w:rFonts w:ascii="Verdana" w:hAnsi="Verdana"/>
          <w:sz w:val="18"/>
        </w:rPr>
        <w:t>reflecties</w:t>
      </w:r>
      <w:r w:rsidR="00F04BE9">
        <w:rPr>
          <w:rFonts w:ascii="Verdana" w:hAnsi="Verdana"/>
          <w:sz w:val="18"/>
        </w:rPr>
        <w:t xml:space="preserve"> wijzen op </w:t>
      </w:r>
      <w:r w:rsidR="0013108A">
        <w:rPr>
          <w:rFonts w:ascii="Verdana" w:hAnsi="Verdana"/>
          <w:sz w:val="18"/>
        </w:rPr>
        <w:t xml:space="preserve">verschillen in ontwikkelingsniveaus van </w:t>
      </w:r>
      <w:r w:rsidR="00F04BE9">
        <w:rPr>
          <w:rFonts w:ascii="Verdana" w:hAnsi="Verdana"/>
          <w:sz w:val="18"/>
        </w:rPr>
        <w:t xml:space="preserve">klinisch redeneren: </w:t>
      </w:r>
      <w:r w:rsidR="00E27DC7">
        <w:rPr>
          <w:rFonts w:ascii="Verdana" w:hAnsi="Verdana"/>
          <w:sz w:val="18"/>
        </w:rPr>
        <w:t>eerstejaarsstudenten focussen vooral op deelprocessen van het klinisch redeneren en maken hierbij slechts gebruik van een beperkt aantal kennisdomeinen (hoofdzakelijk fysiopathologie) terwijl derdejaars de dynamiek van het klinisch redeneren meer onder de knie hebben en de diverse domeinen (biomedisch, verpleegwetenschappelijk en humaan) integreren in hun redeneer- en reflectieproces.</w:t>
      </w:r>
      <w:r w:rsidR="00B202C6">
        <w:rPr>
          <w:rFonts w:ascii="Verdana" w:hAnsi="Verdana"/>
          <w:sz w:val="18"/>
        </w:rPr>
        <w:t xml:space="preserve"> Simulatie-onderwijs kan een </w:t>
      </w:r>
      <w:r w:rsidR="009C5874">
        <w:rPr>
          <w:rFonts w:ascii="Verdana" w:hAnsi="Verdana"/>
          <w:sz w:val="18"/>
        </w:rPr>
        <w:t xml:space="preserve">gepaste </w:t>
      </w:r>
      <w:r w:rsidR="00B202C6">
        <w:rPr>
          <w:rFonts w:ascii="Verdana" w:hAnsi="Verdana"/>
          <w:sz w:val="18"/>
        </w:rPr>
        <w:t xml:space="preserve">werkvorm zijn die toelaat deze </w:t>
      </w:r>
      <w:r w:rsidR="009C5874">
        <w:rPr>
          <w:rFonts w:ascii="Verdana" w:hAnsi="Verdana"/>
          <w:sz w:val="18"/>
        </w:rPr>
        <w:t>(</w:t>
      </w:r>
      <w:r w:rsidR="00B202C6">
        <w:rPr>
          <w:rFonts w:ascii="Verdana" w:hAnsi="Verdana"/>
          <w:sz w:val="18"/>
        </w:rPr>
        <w:t>graduele</w:t>
      </w:r>
      <w:r w:rsidR="009C5874">
        <w:rPr>
          <w:rFonts w:ascii="Verdana" w:hAnsi="Verdana"/>
          <w:sz w:val="18"/>
        </w:rPr>
        <w:t>)</w:t>
      </w:r>
      <w:r w:rsidR="00B202C6">
        <w:rPr>
          <w:rFonts w:ascii="Verdana" w:hAnsi="Verdana"/>
          <w:sz w:val="18"/>
        </w:rPr>
        <w:t xml:space="preserve"> ontwikkeling van het klinisch redeneren bij studenten te realiseren.</w:t>
      </w:r>
    </w:p>
    <w:p w14:paraId="0D0506B1" w14:textId="25901185" w:rsidR="00281129" w:rsidRDefault="00F73D33" w:rsidP="0082258C">
      <w:pPr>
        <w:pStyle w:val="Plattetekst"/>
        <w:spacing w:line="360" w:lineRule="auto"/>
        <w:ind w:firstLine="0"/>
        <w:rPr>
          <w:rFonts w:ascii="Verdana" w:hAnsi="Verdana"/>
          <w:sz w:val="18"/>
        </w:rPr>
      </w:pPr>
      <w:r>
        <w:rPr>
          <w:rFonts w:ascii="Verdana" w:hAnsi="Verdana"/>
          <w:sz w:val="18"/>
        </w:rPr>
        <w:t xml:space="preserve">Dit onderzoek maakt duidelijk dat niet elke lector hetzelfde verstaat onder ‘klinisch redeneren’ </w:t>
      </w:r>
      <w:r w:rsidR="00D06ECE">
        <w:rPr>
          <w:rFonts w:ascii="Verdana" w:hAnsi="Verdana"/>
          <w:sz w:val="18"/>
        </w:rPr>
        <w:t>terwijl</w:t>
      </w:r>
      <w:r>
        <w:rPr>
          <w:rFonts w:ascii="Verdana" w:hAnsi="Verdana"/>
          <w:sz w:val="18"/>
        </w:rPr>
        <w:t xml:space="preserve"> </w:t>
      </w:r>
      <w:r w:rsidR="00F56993">
        <w:rPr>
          <w:rFonts w:ascii="Verdana" w:hAnsi="Verdana"/>
          <w:sz w:val="18"/>
        </w:rPr>
        <w:t xml:space="preserve">juist </w:t>
      </w:r>
      <w:r>
        <w:rPr>
          <w:rFonts w:ascii="Verdana" w:hAnsi="Verdana"/>
          <w:sz w:val="18"/>
        </w:rPr>
        <w:t>een eenduidig begrip van het concept klinisch redeneren van groot belang is voor het goed aanleren ervan</w:t>
      </w:r>
      <w:r w:rsidR="004E5A63">
        <w:rPr>
          <w:rFonts w:ascii="Verdana" w:hAnsi="Verdana"/>
          <w:sz w:val="18"/>
        </w:rPr>
        <w:t>,</w:t>
      </w:r>
      <w:r w:rsidR="00FB7E71">
        <w:rPr>
          <w:rFonts w:ascii="Verdana" w:hAnsi="Verdana"/>
          <w:sz w:val="18"/>
        </w:rPr>
        <w:t xml:space="preserve"> voor het gebruiken van de aangepaste strategieën</w:t>
      </w:r>
      <w:r w:rsidR="00F56993">
        <w:rPr>
          <w:rFonts w:ascii="Verdana" w:hAnsi="Verdana"/>
          <w:sz w:val="18"/>
        </w:rPr>
        <w:t xml:space="preserve"> hiervoor</w:t>
      </w:r>
      <w:r w:rsidR="004E5A63">
        <w:rPr>
          <w:rFonts w:ascii="Verdana" w:hAnsi="Verdana"/>
          <w:sz w:val="18"/>
        </w:rPr>
        <w:t xml:space="preserve"> en voor het bijsturen en evalueren van deze vaardigheden</w:t>
      </w:r>
      <w:r>
        <w:rPr>
          <w:rFonts w:ascii="Verdana" w:hAnsi="Verdana"/>
          <w:sz w:val="18"/>
        </w:rPr>
        <w:t xml:space="preserve">. </w:t>
      </w:r>
      <w:r w:rsidR="00F56993">
        <w:rPr>
          <w:rFonts w:ascii="Verdana" w:hAnsi="Verdana"/>
          <w:sz w:val="18"/>
        </w:rPr>
        <w:t>Een model zoals CRC kan hierbij helpen.</w:t>
      </w:r>
    </w:p>
    <w:p w14:paraId="18CB3A51" w14:textId="1A3A2A82" w:rsidR="00FB7E71" w:rsidRDefault="00FB7E71" w:rsidP="0082258C">
      <w:pPr>
        <w:pStyle w:val="Plattetekst"/>
        <w:spacing w:line="360" w:lineRule="auto"/>
        <w:ind w:firstLine="0"/>
        <w:rPr>
          <w:rFonts w:ascii="Verdana" w:hAnsi="Verdana"/>
          <w:sz w:val="18"/>
        </w:rPr>
      </w:pPr>
      <w:r>
        <w:rPr>
          <w:rFonts w:ascii="Verdana" w:hAnsi="Verdana"/>
          <w:sz w:val="18"/>
        </w:rPr>
        <w:t xml:space="preserve">Het artikel </w:t>
      </w:r>
      <w:r w:rsidR="004E5A63">
        <w:rPr>
          <w:rFonts w:ascii="Verdana" w:hAnsi="Verdana"/>
          <w:sz w:val="18"/>
        </w:rPr>
        <w:t>suggereert enkele</w:t>
      </w:r>
      <w:r>
        <w:rPr>
          <w:rFonts w:ascii="Verdana" w:hAnsi="Verdana"/>
          <w:sz w:val="18"/>
        </w:rPr>
        <w:t xml:space="preserve"> sleutelfactoren </w:t>
      </w:r>
      <w:r w:rsidR="004E5A63">
        <w:rPr>
          <w:rFonts w:ascii="Verdana" w:hAnsi="Verdana"/>
          <w:sz w:val="18"/>
        </w:rPr>
        <w:t xml:space="preserve">die </w:t>
      </w:r>
      <w:r>
        <w:rPr>
          <w:rFonts w:ascii="Verdana" w:hAnsi="Verdana"/>
          <w:sz w:val="18"/>
        </w:rPr>
        <w:t>aanwezig moeten zijn om klinische redeneervaardigheden aan te leren op stage:</w:t>
      </w:r>
    </w:p>
    <w:p w14:paraId="211A47BB" w14:textId="4C12E38E" w:rsidR="0078520A" w:rsidRDefault="00FB7E71" w:rsidP="0082258C">
      <w:pPr>
        <w:pStyle w:val="Plattetekst"/>
        <w:numPr>
          <w:ilvl w:val="0"/>
          <w:numId w:val="20"/>
        </w:numPr>
        <w:spacing w:line="360" w:lineRule="auto"/>
        <w:rPr>
          <w:rFonts w:ascii="Verdana" w:hAnsi="Verdana"/>
          <w:sz w:val="18"/>
        </w:rPr>
      </w:pPr>
      <w:r>
        <w:rPr>
          <w:rFonts w:ascii="Verdana" w:hAnsi="Verdana"/>
          <w:sz w:val="18"/>
        </w:rPr>
        <w:t>Lectoren dienen over de juiste coachende houding te beschikken</w:t>
      </w:r>
      <w:r w:rsidR="009C5874">
        <w:rPr>
          <w:rFonts w:ascii="Verdana" w:hAnsi="Verdana"/>
          <w:sz w:val="18"/>
        </w:rPr>
        <w:t>, als rolmodellen te fungeren</w:t>
      </w:r>
      <w:r>
        <w:rPr>
          <w:rFonts w:ascii="Verdana" w:hAnsi="Verdana"/>
          <w:sz w:val="18"/>
        </w:rPr>
        <w:t xml:space="preserve"> en de juiste prikkelende vragen te stellen. De resultaten van dit onderzoek suggereren dat de praktijklector best op de hoogte is van de theoretische inzichten die de student reeds heeft om de koppeling tussen praktijk en theorie te laten plaatsvinden en om verder te gaan dan alleen de vraag te stellen waarom een bepaalde handeling uitgevoerd wordt. Klinisch redeneren omvat immers veel meer dan alleen het zich bewust zijn van het waarom van een handeling. </w:t>
      </w:r>
      <w:r w:rsidR="0013108A">
        <w:rPr>
          <w:rFonts w:ascii="Verdana" w:hAnsi="Verdana"/>
          <w:sz w:val="18"/>
        </w:rPr>
        <w:t>Onderwijskundige p</w:t>
      </w:r>
      <w:r>
        <w:rPr>
          <w:rFonts w:ascii="Verdana" w:hAnsi="Verdana"/>
          <w:sz w:val="18"/>
        </w:rPr>
        <w:t xml:space="preserve">rofessionalisering </w:t>
      </w:r>
      <w:r w:rsidR="00465584">
        <w:rPr>
          <w:rFonts w:ascii="Verdana" w:hAnsi="Verdana"/>
          <w:sz w:val="18"/>
        </w:rPr>
        <w:t xml:space="preserve">en ondersteuning </w:t>
      </w:r>
      <w:r>
        <w:rPr>
          <w:rFonts w:ascii="Verdana" w:hAnsi="Verdana"/>
          <w:sz w:val="18"/>
        </w:rPr>
        <w:t>op het vlak van klinisch redeneren is zeker aangewezen</w:t>
      </w:r>
      <w:r w:rsidR="00E27DC7">
        <w:rPr>
          <w:rFonts w:ascii="Verdana" w:hAnsi="Verdana"/>
          <w:sz w:val="18"/>
        </w:rPr>
        <w:t xml:space="preserve"> aangezien het gevaar bestaat dat ieder vanuit een eigen perspectief een </w:t>
      </w:r>
      <w:r w:rsidR="009C5874">
        <w:rPr>
          <w:rFonts w:ascii="Verdana" w:hAnsi="Verdana"/>
          <w:sz w:val="18"/>
        </w:rPr>
        <w:t>mogelijks</w:t>
      </w:r>
      <w:r w:rsidR="00E27DC7">
        <w:rPr>
          <w:rFonts w:ascii="Verdana" w:hAnsi="Verdana"/>
          <w:sz w:val="18"/>
        </w:rPr>
        <w:t xml:space="preserve"> beperkte invulling geeft aan het klinisch redeneerproces</w:t>
      </w:r>
      <w:r>
        <w:rPr>
          <w:rFonts w:ascii="Verdana" w:hAnsi="Verdana"/>
          <w:sz w:val="18"/>
        </w:rPr>
        <w:t xml:space="preserve">. </w:t>
      </w:r>
    </w:p>
    <w:p w14:paraId="28CA8606" w14:textId="55690501" w:rsidR="00FB7E71" w:rsidRDefault="00FB7E71" w:rsidP="0082258C">
      <w:pPr>
        <w:pStyle w:val="Plattetekst"/>
        <w:numPr>
          <w:ilvl w:val="0"/>
          <w:numId w:val="20"/>
        </w:numPr>
        <w:spacing w:line="360" w:lineRule="auto"/>
        <w:rPr>
          <w:rFonts w:ascii="Verdana" w:hAnsi="Verdana"/>
          <w:sz w:val="18"/>
        </w:rPr>
      </w:pPr>
      <w:r>
        <w:rPr>
          <w:rFonts w:ascii="Verdana" w:hAnsi="Verdana"/>
          <w:sz w:val="18"/>
        </w:rPr>
        <w:t>De klinische omgeving waar de student stage loopt dient uitnodigend en ondersteunend te zijn</w:t>
      </w:r>
      <w:r w:rsidR="0013108A">
        <w:rPr>
          <w:rFonts w:ascii="Verdana" w:hAnsi="Verdana"/>
          <w:sz w:val="18"/>
        </w:rPr>
        <w:t xml:space="preserve"> en de nodige veiligheid te bieden</w:t>
      </w:r>
      <w:r w:rsidR="004E5A63">
        <w:rPr>
          <w:rFonts w:ascii="Verdana" w:hAnsi="Verdana"/>
          <w:sz w:val="18"/>
        </w:rPr>
        <w:t xml:space="preserve">. Studenten dienen betrokken te worden bij </w:t>
      </w:r>
      <w:r w:rsidR="00D06ECE">
        <w:rPr>
          <w:rFonts w:ascii="Verdana" w:hAnsi="Verdana"/>
          <w:sz w:val="18"/>
        </w:rPr>
        <w:t xml:space="preserve">de </w:t>
      </w:r>
      <w:r w:rsidR="004E5A63">
        <w:rPr>
          <w:rFonts w:ascii="Verdana" w:hAnsi="Verdana"/>
          <w:sz w:val="18"/>
        </w:rPr>
        <w:lastRenderedPageBreak/>
        <w:t>besluitvormingsprocessen in de zorg. Aan de student mag niet alleen gevraagd worden om taken uit te voeren zonder mee te observeren, plannen, reflecteren over het hoe en het waarom van de zorg.</w:t>
      </w:r>
      <w:r w:rsidR="00B202C6">
        <w:rPr>
          <w:rFonts w:ascii="Verdana" w:hAnsi="Verdana"/>
          <w:sz w:val="18"/>
        </w:rPr>
        <w:t xml:space="preserve"> De aanwezigheid van rolmodellen en van positieve voorbeelden (vb. een briefing of teamoverleg waar het klinisch redeneren aan bod komt) kan alleen maar een meerwaarde zijn.</w:t>
      </w:r>
    </w:p>
    <w:p w14:paraId="5C78B4F3" w14:textId="77662C2C" w:rsidR="00FB7E71" w:rsidRDefault="00FB7E71" w:rsidP="0082258C">
      <w:pPr>
        <w:pStyle w:val="Plattetekst"/>
        <w:numPr>
          <w:ilvl w:val="0"/>
          <w:numId w:val="20"/>
        </w:numPr>
        <w:spacing w:line="360" w:lineRule="auto"/>
        <w:rPr>
          <w:rFonts w:ascii="Verdana" w:hAnsi="Verdana"/>
          <w:sz w:val="18"/>
        </w:rPr>
      </w:pPr>
      <w:r>
        <w:rPr>
          <w:rFonts w:ascii="Verdana" w:hAnsi="Verdana"/>
          <w:sz w:val="18"/>
        </w:rPr>
        <w:t>Organisatorisch dienen de stageperiodes niet te ver uit elkaar te liggen</w:t>
      </w:r>
      <w:r w:rsidR="0013108A">
        <w:rPr>
          <w:rFonts w:ascii="Verdana" w:hAnsi="Verdana"/>
          <w:sz w:val="18"/>
        </w:rPr>
        <w:t xml:space="preserve"> en voldoende lang te zijn aangezien het niveau van klinisch redeneren toeneemt naargelang de stageperiode vordert</w:t>
      </w:r>
      <w:r w:rsidR="00B202C6">
        <w:rPr>
          <w:rFonts w:ascii="Verdana" w:hAnsi="Verdana"/>
          <w:sz w:val="18"/>
        </w:rPr>
        <w:t>.</w:t>
      </w:r>
    </w:p>
    <w:p w14:paraId="59A1AB02" w14:textId="29C28DEF" w:rsidR="0078520A" w:rsidRDefault="00FB7E71" w:rsidP="0082258C">
      <w:pPr>
        <w:pStyle w:val="Plattetekst"/>
        <w:numPr>
          <w:ilvl w:val="0"/>
          <w:numId w:val="20"/>
        </w:numPr>
        <w:spacing w:line="360" w:lineRule="auto"/>
        <w:rPr>
          <w:rFonts w:ascii="Verdana" w:hAnsi="Verdana"/>
          <w:sz w:val="18"/>
        </w:rPr>
      </w:pPr>
      <w:r>
        <w:rPr>
          <w:rFonts w:ascii="Verdana" w:hAnsi="Verdana"/>
          <w:sz w:val="18"/>
        </w:rPr>
        <w:t>Verder denk- en onderzoekswerk is nodig om een evaluatie-</w:t>
      </w:r>
      <w:r w:rsidR="009C5874">
        <w:rPr>
          <w:rFonts w:ascii="Verdana" w:hAnsi="Verdana"/>
          <w:sz w:val="18"/>
        </w:rPr>
        <w:t xml:space="preserve"> </w:t>
      </w:r>
      <w:r w:rsidR="004E5A63">
        <w:rPr>
          <w:rFonts w:ascii="Verdana" w:hAnsi="Verdana"/>
          <w:sz w:val="18"/>
        </w:rPr>
        <w:t>of feedback</w:t>
      </w:r>
      <w:r>
        <w:rPr>
          <w:rFonts w:ascii="Verdana" w:hAnsi="Verdana"/>
          <w:sz w:val="18"/>
        </w:rPr>
        <w:t xml:space="preserve">instrument te ontwerpen dat toelaat </w:t>
      </w:r>
      <w:r w:rsidR="00B202C6">
        <w:rPr>
          <w:rFonts w:ascii="Verdana" w:hAnsi="Verdana"/>
          <w:sz w:val="18"/>
        </w:rPr>
        <w:t xml:space="preserve">om constructief feedback te geven op </w:t>
      </w:r>
      <w:r>
        <w:rPr>
          <w:rFonts w:ascii="Verdana" w:hAnsi="Verdana"/>
          <w:sz w:val="18"/>
        </w:rPr>
        <w:t xml:space="preserve">de klinische redeneervaardigheden </w:t>
      </w:r>
      <w:r w:rsidR="004E5A63">
        <w:rPr>
          <w:rFonts w:ascii="Verdana" w:hAnsi="Verdana"/>
          <w:sz w:val="18"/>
        </w:rPr>
        <w:t xml:space="preserve">en </w:t>
      </w:r>
      <w:r w:rsidR="00B202C6">
        <w:rPr>
          <w:rFonts w:ascii="Verdana" w:hAnsi="Verdana"/>
          <w:sz w:val="18"/>
        </w:rPr>
        <w:t>deze b</w:t>
      </w:r>
      <w:r w:rsidR="004E5A63">
        <w:rPr>
          <w:rFonts w:ascii="Verdana" w:hAnsi="Verdana"/>
          <w:sz w:val="18"/>
        </w:rPr>
        <w:t xml:space="preserve">ij te sturen. Een helder begrip van het concept klinisch redeneren </w:t>
      </w:r>
      <w:r w:rsidR="00B202C6">
        <w:rPr>
          <w:rFonts w:ascii="Verdana" w:hAnsi="Verdana"/>
          <w:sz w:val="18"/>
        </w:rPr>
        <w:t xml:space="preserve">is belangrijk hierbij </w:t>
      </w:r>
      <w:r w:rsidR="004E5A63">
        <w:rPr>
          <w:rFonts w:ascii="Verdana" w:hAnsi="Verdana"/>
          <w:sz w:val="18"/>
        </w:rPr>
        <w:t>in functie van een goede bijsturing.</w:t>
      </w:r>
      <w:r w:rsidR="0078520A" w:rsidRPr="0078520A">
        <w:rPr>
          <w:rFonts w:ascii="Verdana" w:hAnsi="Verdana"/>
          <w:sz w:val="18"/>
        </w:rPr>
        <w:t xml:space="preserve"> </w:t>
      </w:r>
    </w:p>
    <w:p w14:paraId="753D08F7" w14:textId="1472F93B" w:rsidR="00281129" w:rsidRPr="00CC64BD" w:rsidRDefault="00281129" w:rsidP="0082258C">
      <w:pPr>
        <w:pStyle w:val="Plattetekst"/>
        <w:spacing w:line="360" w:lineRule="auto"/>
        <w:ind w:firstLine="0"/>
        <w:rPr>
          <w:rFonts w:ascii="Verdana" w:hAnsi="Verdana"/>
          <w:b/>
          <w:sz w:val="18"/>
          <w:lang w:val="en-US"/>
        </w:rPr>
      </w:pPr>
      <w:proofErr w:type="spellStart"/>
      <w:r w:rsidRPr="00CC64BD">
        <w:rPr>
          <w:rFonts w:ascii="Verdana" w:hAnsi="Verdana"/>
          <w:b/>
          <w:sz w:val="18"/>
          <w:lang w:val="en-US"/>
        </w:rPr>
        <w:t>Literatuur</w:t>
      </w:r>
      <w:proofErr w:type="spellEnd"/>
    </w:p>
    <w:p w14:paraId="19CFFC3E" w14:textId="45D3305B" w:rsidR="00281129" w:rsidRDefault="00B54EBA" w:rsidP="0082258C">
      <w:pPr>
        <w:pStyle w:val="Plattetekst"/>
        <w:spacing w:after="0" w:line="360" w:lineRule="auto"/>
        <w:ind w:left="720" w:hanging="720"/>
        <w:rPr>
          <w:rFonts w:ascii="Verdana" w:hAnsi="Verdana"/>
          <w:sz w:val="18"/>
          <w:lang w:val="en-US"/>
        </w:rPr>
      </w:pPr>
      <w:proofErr w:type="spellStart"/>
      <w:r w:rsidRPr="00CC64BD">
        <w:rPr>
          <w:rFonts w:ascii="Verdana" w:hAnsi="Verdana"/>
          <w:sz w:val="18"/>
          <w:lang w:val="en-US"/>
        </w:rPr>
        <w:t>Audétat</w:t>
      </w:r>
      <w:proofErr w:type="spellEnd"/>
      <w:r w:rsidRPr="00CC64BD">
        <w:rPr>
          <w:rFonts w:ascii="Verdana" w:hAnsi="Verdana"/>
          <w:sz w:val="18"/>
          <w:lang w:val="en-US"/>
        </w:rPr>
        <w:t xml:space="preserve">, M.C., Dory, V., </w:t>
      </w:r>
      <w:proofErr w:type="spellStart"/>
      <w:r w:rsidRPr="00CC64BD">
        <w:rPr>
          <w:rFonts w:ascii="Verdana" w:hAnsi="Verdana"/>
          <w:sz w:val="18"/>
          <w:lang w:val="en-US"/>
        </w:rPr>
        <w:t>Nendaz</w:t>
      </w:r>
      <w:proofErr w:type="spellEnd"/>
      <w:r w:rsidRPr="00CC64BD">
        <w:rPr>
          <w:rFonts w:ascii="Verdana" w:hAnsi="Verdana"/>
          <w:sz w:val="18"/>
          <w:lang w:val="en-US"/>
        </w:rPr>
        <w:t xml:space="preserve">, M., </w:t>
      </w:r>
      <w:proofErr w:type="spellStart"/>
      <w:r w:rsidRPr="00CC64BD">
        <w:rPr>
          <w:rFonts w:ascii="Verdana" w:hAnsi="Verdana"/>
          <w:sz w:val="18"/>
          <w:lang w:val="en-US"/>
        </w:rPr>
        <w:t>Vanpee</w:t>
      </w:r>
      <w:proofErr w:type="spellEnd"/>
      <w:r w:rsidRPr="00CC64BD">
        <w:rPr>
          <w:rFonts w:ascii="Verdana" w:hAnsi="Verdana"/>
          <w:sz w:val="18"/>
          <w:lang w:val="en-US"/>
        </w:rPr>
        <w:t xml:space="preserve">, D., </w:t>
      </w:r>
      <w:proofErr w:type="spellStart"/>
      <w:r w:rsidRPr="00CC64BD">
        <w:rPr>
          <w:rFonts w:ascii="Verdana" w:hAnsi="Verdana"/>
          <w:sz w:val="18"/>
          <w:lang w:val="en-US"/>
        </w:rPr>
        <w:t>Pestiaux</w:t>
      </w:r>
      <w:proofErr w:type="spellEnd"/>
      <w:r w:rsidRPr="00CC64BD">
        <w:rPr>
          <w:rFonts w:ascii="Verdana" w:hAnsi="Verdana"/>
          <w:sz w:val="18"/>
          <w:lang w:val="en-US"/>
        </w:rPr>
        <w:t xml:space="preserve">, D., </w:t>
      </w:r>
      <w:proofErr w:type="spellStart"/>
      <w:r w:rsidRPr="00CC64BD">
        <w:rPr>
          <w:rFonts w:ascii="Verdana" w:hAnsi="Verdana"/>
          <w:sz w:val="18"/>
          <w:lang w:val="en-US"/>
        </w:rPr>
        <w:t>Perron</w:t>
      </w:r>
      <w:proofErr w:type="spellEnd"/>
      <w:r w:rsidRPr="00CC64BD">
        <w:rPr>
          <w:rFonts w:ascii="Verdana" w:hAnsi="Verdana"/>
          <w:sz w:val="18"/>
          <w:lang w:val="en-US"/>
        </w:rPr>
        <w:t xml:space="preserve">, N.J., &amp; </w:t>
      </w:r>
      <w:proofErr w:type="spellStart"/>
      <w:r w:rsidRPr="00CC64BD">
        <w:rPr>
          <w:rFonts w:ascii="Verdana" w:hAnsi="Verdana"/>
          <w:sz w:val="18"/>
          <w:lang w:val="en-US"/>
        </w:rPr>
        <w:t>Charlin</w:t>
      </w:r>
      <w:proofErr w:type="spellEnd"/>
      <w:r w:rsidRPr="00CC64BD">
        <w:rPr>
          <w:rFonts w:ascii="Verdana" w:hAnsi="Verdana"/>
          <w:sz w:val="18"/>
          <w:lang w:val="en-US"/>
        </w:rPr>
        <w:t xml:space="preserve">, B. (2012). </w:t>
      </w:r>
      <w:r>
        <w:rPr>
          <w:rFonts w:ascii="Verdana" w:hAnsi="Verdana"/>
          <w:sz w:val="18"/>
          <w:lang w:val="en-US"/>
        </w:rPr>
        <w:t xml:space="preserve">What is so difficult about managing clinical reasoning difficulties. </w:t>
      </w:r>
      <w:r w:rsidRPr="00BC0EE6">
        <w:rPr>
          <w:rFonts w:ascii="Verdana" w:hAnsi="Verdana"/>
          <w:i/>
          <w:sz w:val="18"/>
          <w:lang w:val="en-US"/>
        </w:rPr>
        <w:t>Medical Education, 46</w:t>
      </w:r>
      <w:r>
        <w:rPr>
          <w:rFonts w:ascii="Verdana" w:hAnsi="Verdana"/>
          <w:sz w:val="18"/>
          <w:lang w:val="en-US"/>
        </w:rPr>
        <w:t>(2), 216-227.</w:t>
      </w:r>
    </w:p>
    <w:p w14:paraId="5F2EC3C4" w14:textId="77777777" w:rsidR="00B202C6" w:rsidRDefault="003958B6" w:rsidP="0082258C">
      <w:pPr>
        <w:pStyle w:val="Plattetekst"/>
        <w:spacing w:after="0" w:line="360" w:lineRule="auto"/>
        <w:ind w:left="720" w:hanging="720"/>
        <w:rPr>
          <w:rFonts w:ascii="Verdana" w:hAnsi="Verdana"/>
          <w:sz w:val="18"/>
        </w:rPr>
      </w:pPr>
      <w:r>
        <w:rPr>
          <w:rFonts w:ascii="Verdana" w:hAnsi="Verdana"/>
          <w:sz w:val="18"/>
          <w:lang w:val="en-US"/>
        </w:rPr>
        <w:t xml:space="preserve">Bachelor of Nursing 2020 (2015). Bachelor Nursing 2020. </w:t>
      </w:r>
      <w:r w:rsidRPr="003958B6">
        <w:rPr>
          <w:rFonts w:ascii="Verdana" w:hAnsi="Verdana"/>
          <w:sz w:val="18"/>
        </w:rPr>
        <w:t xml:space="preserve">Een toekomstbestendig opleidingsprofiel 4.0. Geraadpleegd op 11 januari 2017 op </w:t>
      </w:r>
    </w:p>
    <w:p w14:paraId="51F2F537" w14:textId="77C3263F" w:rsidR="003958B6" w:rsidRPr="00B202C6" w:rsidRDefault="00B67C60" w:rsidP="00B202C6">
      <w:pPr>
        <w:pStyle w:val="Plattetekst"/>
        <w:spacing w:after="0" w:line="360" w:lineRule="auto"/>
        <w:ind w:left="720" w:hanging="12"/>
        <w:rPr>
          <w:rFonts w:ascii="Verdana" w:hAnsi="Verdana"/>
          <w:sz w:val="18"/>
        </w:rPr>
      </w:pPr>
      <w:hyperlink r:id="rId8" w:history="1">
        <w:r w:rsidR="00B202C6" w:rsidRPr="00B202C6">
          <w:rPr>
            <w:rStyle w:val="Hyperlink"/>
            <w:rFonts w:ascii="Verdana" w:hAnsi="Verdana"/>
            <w:color w:val="auto"/>
            <w:sz w:val="18"/>
            <w:u w:val="none"/>
            <w:lang w:val="nl-BE"/>
          </w:rPr>
          <w:t>https://www.actiz.nl/stream/bachelor-nursing-2020-4-0.pdf</w:t>
        </w:r>
      </w:hyperlink>
    </w:p>
    <w:p w14:paraId="6A8C7346" w14:textId="03CBC4FA" w:rsidR="00B202C6" w:rsidRPr="00B202C6" w:rsidRDefault="00B202C6" w:rsidP="00B202C6">
      <w:pPr>
        <w:pStyle w:val="Plattetekst"/>
        <w:spacing w:after="0" w:line="360" w:lineRule="auto"/>
        <w:ind w:left="720" w:hanging="720"/>
        <w:rPr>
          <w:rFonts w:ascii="Verdana" w:hAnsi="Verdana"/>
          <w:sz w:val="18"/>
          <w:lang w:val="en-US"/>
        </w:rPr>
      </w:pPr>
      <w:r w:rsidRPr="00B202C6">
        <w:rPr>
          <w:rFonts w:ascii="Verdana" w:hAnsi="Verdana"/>
          <w:sz w:val="18"/>
          <w:lang w:val="en-US"/>
        </w:rPr>
        <w:t xml:space="preserve">Boyer, L., Tardif, J. &amp; Lefebvre, H. (2015). From a Medical Problem to a Health Experience: How Nursing Students Think in Clinical Situations. </w:t>
      </w:r>
      <w:r w:rsidRPr="00B202C6">
        <w:rPr>
          <w:rFonts w:ascii="Verdana" w:hAnsi="Verdana"/>
          <w:i/>
          <w:sz w:val="18"/>
          <w:lang w:val="en-US"/>
        </w:rPr>
        <w:t>Journal of Nursing Education, 54</w:t>
      </w:r>
      <w:r w:rsidRPr="00B202C6">
        <w:rPr>
          <w:rFonts w:ascii="Verdana" w:hAnsi="Verdana"/>
          <w:sz w:val="18"/>
          <w:lang w:val="en-US"/>
        </w:rPr>
        <w:t xml:space="preserve"> (11), 625-632.</w:t>
      </w:r>
    </w:p>
    <w:p w14:paraId="05CC662E" w14:textId="77777777" w:rsidR="003958B6" w:rsidRDefault="003958B6" w:rsidP="0082258C">
      <w:pPr>
        <w:pStyle w:val="Plattetekst"/>
        <w:spacing w:after="0" w:line="360" w:lineRule="auto"/>
        <w:ind w:left="720" w:hanging="720"/>
        <w:rPr>
          <w:rFonts w:ascii="Verdana" w:hAnsi="Verdana"/>
          <w:sz w:val="18"/>
          <w:lang w:val="en-US"/>
        </w:rPr>
      </w:pPr>
      <w:r w:rsidRPr="00BC0EE6">
        <w:rPr>
          <w:rFonts w:ascii="Verdana" w:hAnsi="Verdana"/>
          <w:sz w:val="18"/>
          <w:lang w:val="en-US"/>
        </w:rPr>
        <w:t xml:space="preserve">Carlson, E., </w:t>
      </w:r>
      <w:proofErr w:type="spellStart"/>
      <w:r w:rsidRPr="00BC0EE6">
        <w:rPr>
          <w:rFonts w:ascii="Verdana" w:hAnsi="Verdana"/>
          <w:sz w:val="18"/>
          <w:lang w:val="en-US"/>
        </w:rPr>
        <w:t>Wann</w:t>
      </w:r>
      <w:proofErr w:type="spellEnd"/>
      <w:r w:rsidRPr="00BC0EE6">
        <w:rPr>
          <w:rFonts w:ascii="Verdana" w:hAnsi="Verdana"/>
          <w:sz w:val="18"/>
          <w:lang w:val="en-US"/>
        </w:rPr>
        <w:t xml:space="preserve">-Hansson, C., </w:t>
      </w:r>
      <w:r>
        <w:rPr>
          <w:rFonts w:ascii="Verdana" w:hAnsi="Verdana"/>
          <w:sz w:val="18"/>
          <w:lang w:val="en-US"/>
        </w:rPr>
        <w:t xml:space="preserve">&amp; </w:t>
      </w:r>
      <w:proofErr w:type="spellStart"/>
      <w:r>
        <w:rPr>
          <w:rFonts w:ascii="Verdana" w:hAnsi="Verdana"/>
          <w:sz w:val="18"/>
          <w:lang w:val="en-US"/>
        </w:rPr>
        <w:t>Pilhammar</w:t>
      </w:r>
      <w:proofErr w:type="spellEnd"/>
      <w:r>
        <w:rPr>
          <w:rFonts w:ascii="Verdana" w:hAnsi="Verdana"/>
          <w:sz w:val="18"/>
          <w:lang w:val="en-US"/>
        </w:rPr>
        <w:t>, E. (</w:t>
      </w:r>
      <w:r w:rsidRPr="00BC0EE6">
        <w:rPr>
          <w:rFonts w:ascii="Verdana" w:hAnsi="Verdana"/>
          <w:sz w:val="18"/>
          <w:lang w:val="en-US"/>
        </w:rPr>
        <w:t>2009</w:t>
      </w:r>
      <w:r>
        <w:rPr>
          <w:rFonts w:ascii="Verdana" w:hAnsi="Verdana"/>
          <w:sz w:val="18"/>
          <w:lang w:val="en-US"/>
        </w:rPr>
        <w:t>)</w:t>
      </w:r>
      <w:r w:rsidRPr="00BC0EE6">
        <w:rPr>
          <w:rFonts w:ascii="Verdana" w:hAnsi="Verdana"/>
          <w:sz w:val="18"/>
          <w:lang w:val="en-US"/>
        </w:rPr>
        <w:t>. Teaching during clinical</w:t>
      </w:r>
      <w:r>
        <w:rPr>
          <w:rFonts w:ascii="Verdana" w:hAnsi="Verdana"/>
          <w:sz w:val="18"/>
          <w:lang w:val="en-US"/>
        </w:rPr>
        <w:t xml:space="preserve"> </w:t>
      </w:r>
      <w:r w:rsidRPr="00BC0EE6">
        <w:rPr>
          <w:rFonts w:ascii="Verdana" w:hAnsi="Verdana"/>
          <w:sz w:val="18"/>
          <w:lang w:val="en-US"/>
        </w:rPr>
        <w:t>practice: strategies and techniques used by preceptors in nursing education.</w:t>
      </w:r>
      <w:r>
        <w:rPr>
          <w:rFonts w:ascii="Verdana" w:hAnsi="Verdana"/>
          <w:sz w:val="18"/>
          <w:lang w:val="en-US"/>
        </w:rPr>
        <w:t xml:space="preserve"> </w:t>
      </w:r>
      <w:r w:rsidRPr="00725DDA">
        <w:rPr>
          <w:rFonts w:ascii="Verdana" w:hAnsi="Verdana"/>
          <w:i/>
          <w:sz w:val="18"/>
          <w:lang w:val="en-US"/>
        </w:rPr>
        <w:t>Nurse Education Today</w:t>
      </w:r>
      <w:r>
        <w:rPr>
          <w:rFonts w:ascii="Verdana" w:hAnsi="Verdana"/>
          <w:i/>
          <w:sz w:val="18"/>
          <w:lang w:val="en-US"/>
        </w:rPr>
        <w:t>,</w:t>
      </w:r>
      <w:r w:rsidRPr="00725DDA">
        <w:rPr>
          <w:rFonts w:ascii="Verdana" w:hAnsi="Verdana"/>
          <w:i/>
          <w:sz w:val="18"/>
          <w:lang w:val="en-US"/>
        </w:rPr>
        <w:t xml:space="preserve"> 29</w:t>
      </w:r>
      <w:r w:rsidRPr="00BC0EE6">
        <w:rPr>
          <w:rFonts w:ascii="Verdana" w:hAnsi="Verdana"/>
          <w:sz w:val="18"/>
          <w:lang w:val="en-US"/>
        </w:rPr>
        <w:t xml:space="preserve"> (5), 522</w:t>
      </w:r>
      <w:r>
        <w:rPr>
          <w:rFonts w:ascii="Verdana" w:hAnsi="Verdana"/>
          <w:sz w:val="18"/>
          <w:lang w:val="en-US"/>
        </w:rPr>
        <w:t>-</w:t>
      </w:r>
      <w:r w:rsidRPr="00BC0EE6">
        <w:rPr>
          <w:rFonts w:ascii="Verdana" w:hAnsi="Verdana"/>
          <w:sz w:val="18"/>
          <w:lang w:val="en-US"/>
        </w:rPr>
        <w:t>526</w:t>
      </w:r>
    </w:p>
    <w:p w14:paraId="3D26A3F0" w14:textId="77777777" w:rsidR="003958B6" w:rsidRPr="00BC0EE6" w:rsidRDefault="003958B6" w:rsidP="0082258C">
      <w:pPr>
        <w:pStyle w:val="Plattetekst"/>
        <w:spacing w:after="0" w:line="360" w:lineRule="auto"/>
        <w:ind w:left="720" w:hanging="720"/>
        <w:rPr>
          <w:rFonts w:ascii="Verdana" w:hAnsi="Verdana"/>
          <w:sz w:val="18"/>
          <w:lang w:val="en-US"/>
        </w:rPr>
      </w:pPr>
      <w:r w:rsidRPr="00BC0EE6">
        <w:rPr>
          <w:rFonts w:ascii="Verdana" w:hAnsi="Verdana"/>
          <w:sz w:val="18"/>
          <w:lang w:val="en-US"/>
        </w:rPr>
        <w:t xml:space="preserve">del Bueno, D., 2005. A crisis in critical thinking. </w:t>
      </w:r>
      <w:r w:rsidRPr="00725DDA">
        <w:rPr>
          <w:rFonts w:ascii="Verdana" w:hAnsi="Verdana"/>
          <w:i/>
          <w:sz w:val="18"/>
          <w:lang w:val="en-US"/>
        </w:rPr>
        <w:t>Nurse Education Perspectives, 26</w:t>
      </w:r>
      <w:r w:rsidRPr="00BC0EE6">
        <w:rPr>
          <w:rFonts w:ascii="Verdana" w:hAnsi="Verdana"/>
          <w:sz w:val="18"/>
          <w:lang w:val="en-US"/>
        </w:rPr>
        <w:t xml:space="preserve"> (5), 278</w:t>
      </w:r>
      <w:r>
        <w:rPr>
          <w:rFonts w:ascii="Verdana" w:hAnsi="Verdana"/>
          <w:sz w:val="18"/>
          <w:lang w:val="en-US"/>
        </w:rPr>
        <w:t>-</w:t>
      </w:r>
      <w:r w:rsidRPr="00BC0EE6">
        <w:rPr>
          <w:rFonts w:ascii="Verdana" w:hAnsi="Verdana"/>
          <w:sz w:val="18"/>
          <w:lang w:val="en-US"/>
        </w:rPr>
        <w:t>283.</w:t>
      </w:r>
    </w:p>
    <w:p w14:paraId="2B0CC8CF" w14:textId="77777777" w:rsidR="003958B6" w:rsidRDefault="003958B6" w:rsidP="0082258C">
      <w:pPr>
        <w:pStyle w:val="Plattetekst"/>
        <w:spacing w:after="0" w:line="360" w:lineRule="auto"/>
        <w:ind w:left="720" w:hanging="720"/>
        <w:rPr>
          <w:rFonts w:ascii="Verdana" w:hAnsi="Verdana"/>
          <w:sz w:val="18"/>
          <w:lang w:val="en-US"/>
        </w:rPr>
      </w:pPr>
      <w:r>
        <w:rPr>
          <w:rFonts w:ascii="Verdana" w:hAnsi="Verdana"/>
          <w:sz w:val="18"/>
          <w:lang w:val="en-US"/>
        </w:rPr>
        <w:t>Gillespie, M. (</w:t>
      </w:r>
      <w:r w:rsidRPr="00BC0EE6">
        <w:rPr>
          <w:rFonts w:ascii="Verdana" w:hAnsi="Verdana"/>
          <w:sz w:val="18"/>
          <w:lang w:val="en-US"/>
        </w:rPr>
        <w:t>2010</w:t>
      </w:r>
      <w:r>
        <w:rPr>
          <w:rFonts w:ascii="Verdana" w:hAnsi="Verdana"/>
          <w:sz w:val="18"/>
          <w:lang w:val="en-US"/>
        </w:rPr>
        <w:t>)</w:t>
      </w:r>
      <w:r w:rsidRPr="00BC0EE6">
        <w:rPr>
          <w:rFonts w:ascii="Verdana" w:hAnsi="Verdana"/>
          <w:sz w:val="18"/>
          <w:lang w:val="en-US"/>
        </w:rPr>
        <w:t>. Using the situated decision-making framework to guide analysis</w:t>
      </w:r>
      <w:r>
        <w:rPr>
          <w:rFonts w:ascii="Verdana" w:hAnsi="Verdana"/>
          <w:sz w:val="18"/>
          <w:lang w:val="en-US"/>
        </w:rPr>
        <w:t xml:space="preserve"> </w:t>
      </w:r>
      <w:r w:rsidRPr="00BC0EE6">
        <w:rPr>
          <w:rFonts w:ascii="Verdana" w:hAnsi="Verdana"/>
          <w:sz w:val="18"/>
          <w:lang w:val="en-US"/>
        </w:rPr>
        <w:t xml:space="preserve">of nurses' clinical decision-making. </w:t>
      </w:r>
      <w:r w:rsidRPr="00725DDA">
        <w:rPr>
          <w:rFonts w:ascii="Verdana" w:hAnsi="Verdana"/>
          <w:i/>
          <w:sz w:val="18"/>
          <w:lang w:val="en-US"/>
        </w:rPr>
        <w:t>Nurse Education in Practice</w:t>
      </w:r>
      <w:r>
        <w:rPr>
          <w:rFonts w:ascii="Verdana" w:hAnsi="Verdana"/>
          <w:sz w:val="18"/>
          <w:lang w:val="en-US"/>
        </w:rPr>
        <w:t>,</w:t>
      </w:r>
      <w:r w:rsidRPr="00BC0EE6">
        <w:rPr>
          <w:rFonts w:ascii="Verdana" w:hAnsi="Verdana"/>
          <w:sz w:val="18"/>
          <w:lang w:val="en-US"/>
        </w:rPr>
        <w:t xml:space="preserve"> 10, 333</w:t>
      </w:r>
      <w:r>
        <w:rPr>
          <w:rFonts w:ascii="Verdana" w:hAnsi="Verdana"/>
          <w:sz w:val="18"/>
          <w:lang w:val="en-US"/>
        </w:rPr>
        <w:t>-</w:t>
      </w:r>
      <w:r w:rsidRPr="00BC0EE6">
        <w:rPr>
          <w:rFonts w:ascii="Verdana" w:hAnsi="Verdana"/>
          <w:sz w:val="18"/>
          <w:lang w:val="en-US"/>
        </w:rPr>
        <w:t>340.</w:t>
      </w:r>
    </w:p>
    <w:p w14:paraId="00A57D56" w14:textId="384560CD" w:rsidR="00BC0EE6" w:rsidRDefault="00BC0EE6" w:rsidP="0082258C">
      <w:pPr>
        <w:pStyle w:val="Plattetekst"/>
        <w:spacing w:after="0" w:line="360" w:lineRule="auto"/>
        <w:ind w:left="720" w:hanging="720"/>
        <w:rPr>
          <w:rFonts w:ascii="Verdana" w:hAnsi="Verdana"/>
          <w:sz w:val="18"/>
          <w:lang w:val="en-US"/>
        </w:rPr>
      </w:pPr>
      <w:r w:rsidRPr="00BC0EE6">
        <w:rPr>
          <w:rFonts w:ascii="Verdana" w:hAnsi="Verdana"/>
          <w:sz w:val="18"/>
          <w:lang w:val="en-US"/>
        </w:rPr>
        <w:t>Higgs, J.,</w:t>
      </w:r>
      <w:r>
        <w:rPr>
          <w:rFonts w:ascii="Verdana" w:hAnsi="Verdana"/>
          <w:sz w:val="18"/>
          <w:lang w:val="en-US"/>
        </w:rPr>
        <w:t xml:space="preserve"> &amp; Jones, M.A.</w:t>
      </w:r>
      <w:r w:rsidRPr="00BC0EE6">
        <w:rPr>
          <w:rFonts w:ascii="Verdana" w:hAnsi="Verdana"/>
          <w:sz w:val="18"/>
          <w:lang w:val="en-US"/>
        </w:rPr>
        <w:t xml:space="preserve"> </w:t>
      </w:r>
      <w:r>
        <w:rPr>
          <w:rFonts w:ascii="Verdana" w:hAnsi="Verdana"/>
          <w:sz w:val="18"/>
          <w:lang w:val="en-US"/>
        </w:rPr>
        <w:t>(</w:t>
      </w:r>
      <w:r w:rsidRPr="00BC0EE6">
        <w:rPr>
          <w:rFonts w:ascii="Verdana" w:hAnsi="Verdana"/>
          <w:sz w:val="18"/>
          <w:lang w:val="en-US"/>
        </w:rPr>
        <w:t>2008</w:t>
      </w:r>
      <w:r>
        <w:rPr>
          <w:rFonts w:ascii="Verdana" w:hAnsi="Verdana"/>
          <w:sz w:val="18"/>
          <w:lang w:val="en-US"/>
        </w:rPr>
        <w:t>)</w:t>
      </w:r>
      <w:r w:rsidRPr="00BC0EE6">
        <w:rPr>
          <w:rFonts w:ascii="Verdana" w:hAnsi="Verdana"/>
          <w:sz w:val="18"/>
          <w:lang w:val="en-US"/>
        </w:rPr>
        <w:t>. Clinical decision making and multiple problems spaces.</w:t>
      </w:r>
      <w:r>
        <w:rPr>
          <w:rFonts w:ascii="Verdana" w:hAnsi="Verdana"/>
          <w:sz w:val="18"/>
          <w:lang w:val="en-US"/>
        </w:rPr>
        <w:t xml:space="preserve"> </w:t>
      </w:r>
      <w:r w:rsidRPr="00BC0EE6">
        <w:rPr>
          <w:rFonts w:ascii="Verdana" w:hAnsi="Verdana"/>
          <w:sz w:val="18"/>
          <w:lang w:val="en-US"/>
        </w:rPr>
        <w:t>In: Higgs, J., Jones, M., Loftus, S.,</w:t>
      </w:r>
      <w:r>
        <w:rPr>
          <w:rFonts w:ascii="Verdana" w:hAnsi="Verdana"/>
          <w:sz w:val="18"/>
          <w:lang w:val="en-US"/>
        </w:rPr>
        <w:t xml:space="preserve"> &amp; Christensen, N. (Eds.),</w:t>
      </w:r>
      <w:r w:rsidRPr="00BC0EE6">
        <w:rPr>
          <w:rFonts w:ascii="Verdana" w:hAnsi="Verdana"/>
          <w:sz w:val="18"/>
          <w:lang w:val="en-US"/>
        </w:rPr>
        <w:t xml:space="preserve"> </w:t>
      </w:r>
      <w:r w:rsidRPr="00BC0EE6">
        <w:rPr>
          <w:rFonts w:ascii="Verdana" w:hAnsi="Verdana"/>
          <w:i/>
          <w:sz w:val="18"/>
          <w:lang w:val="en-US"/>
        </w:rPr>
        <w:t>Clinical Reasoning in the Health Professions</w:t>
      </w:r>
      <w:r w:rsidRPr="00BC0EE6">
        <w:rPr>
          <w:rFonts w:ascii="Verdana" w:hAnsi="Verdana"/>
          <w:sz w:val="18"/>
          <w:lang w:val="en-US"/>
        </w:rPr>
        <w:t xml:space="preserve">, third ed. </w:t>
      </w:r>
      <w:r>
        <w:rPr>
          <w:rFonts w:ascii="Verdana" w:hAnsi="Verdana"/>
          <w:sz w:val="18"/>
          <w:lang w:val="en-US"/>
        </w:rPr>
        <w:t xml:space="preserve">Sydney: </w:t>
      </w:r>
      <w:r w:rsidRPr="00BC0EE6">
        <w:rPr>
          <w:rFonts w:ascii="Verdana" w:hAnsi="Verdana"/>
          <w:sz w:val="18"/>
          <w:lang w:val="en-US"/>
        </w:rPr>
        <w:t>Elsevier, , pp. 3</w:t>
      </w:r>
      <w:r>
        <w:rPr>
          <w:rFonts w:ascii="Verdana" w:hAnsi="Verdana"/>
          <w:sz w:val="18"/>
          <w:lang w:val="en-US"/>
        </w:rPr>
        <w:t>-</w:t>
      </w:r>
      <w:r w:rsidRPr="00BC0EE6">
        <w:rPr>
          <w:rFonts w:ascii="Verdana" w:hAnsi="Verdana"/>
          <w:sz w:val="18"/>
          <w:lang w:val="en-US"/>
        </w:rPr>
        <w:t>17.</w:t>
      </w:r>
    </w:p>
    <w:p w14:paraId="589F69B2" w14:textId="39958F64" w:rsidR="003958B6" w:rsidRDefault="003958B6" w:rsidP="0082258C">
      <w:pPr>
        <w:pStyle w:val="Plattetekst"/>
        <w:spacing w:after="0" w:line="360" w:lineRule="auto"/>
        <w:ind w:left="720" w:hanging="720"/>
        <w:rPr>
          <w:rFonts w:ascii="Verdana" w:hAnsi="Verdana"/>
          <w:sz w:val="18"/>
          <w:lang w:val="en-US"/>
        </w:rPr>
      </w:pPr>
      <w:r w:rsidRPr="00BC0EE6">
        <w:rPr>
          <w:rFonts w:ascii="Verdana" w:hAnsi="Verdana"/>
          <w:sz w:val="18"/>
          <w:lang w:val="en-US"/>
        </w:rPr>
        <w:t xml:space="preserve">Killam, L.A., </w:t>
      </w:r>
      <w:proofErr w:type="spellStart"/>
      <w:r w:rsidRPr="00BC0EE6">
        <w:rPr>
          <w:rFonts w:ascii="Verdana" w:hAnsi="Verdana"/>
          <w:sz w:val="18"/>
          <w:lang w:val="en-US"/>
        </w:rPr>
        <w:t>Luhanga</w:t>
      </w:r>
      <w:proofErr w:type="spellEnd"/>
      <w:r w:rsidRPr="00BC0EE6">
        <w:rPr>
          <w:rFonts w:ascii="Verdana" w:hAnsi="Verdana"/>
          <w:sz w:val="18"/>
          <w:lang w:val="en-US"/>
        </w:rPr>
        <w:t>, F.,</w:t>
      </w:r>
      <w:r>
        <w:rPr>
          <w:rFonts w:ascii="Verdana" w:hAnsi="Verdana"/>
          <w:sz w:val="18"/>
          <w:lang w:val="en-US"/>
        </w:rPr>
        <w:t xml:space="preserve"> &amp; Bakker, D.</w:t>
      </w:r>
      <w:r w:rsidRPr="00BC0EE6">
        <w:rPr>
          <w:rFonts w:ascii="Verdana" w:hAnsi="Verdana"/>
          <w:sz w:val="18"/>
          <w:lang w:val="en-US"/>
        </w:rPr>
        <w:t xml:space="preserve"> </w:t>
      </w:r>
      <w:r>
        <w:rPr>
          <w:rFonts w:ascii="Verdana" w:hAnsi="Verdana"/>
          <w:sz w:val="18"/>
          <w:lang w:val="en-US"/>
        </w:rPr>
        <w:t>(</w:t>
      </w:r>
      <w:r w:rsidRPr="00BC0EE6">
        <w:rPr>
          <w:rFonts w:ascii="Verdana" w:hAnsi="Verdana"/>
          <w:sz w:val="18"/>
          <w:lang w:val="en-US"/>
        </w:rPr>
        <w:t>2011</w:t>
      </w:r>
      <w:r>
        <w:rPr>
          <w:rFonts w:ascii="Verdana" w:hAnsi="Verdana"/>
          <w:sz w:val="18"/>
          <w:lang w:val="en-US"/>
        </w:rPr>
        <w:t>)</w:t>
      </w:r>
      <w:r w:rsidRPr="00BC0EE6">
        <w:rPr>
          <w:rFonts w:ascii="Verdana" w:hAnsi="Verdana"/>
          <w:sz w:val="18"/>
          <w:lang w:val="en-US"/>
        </w:rPr>
        <w:t>. Characteristics of unsafe undergraduate</w:t>
      </w:r>
      <w:r>
        <w:rPr>
          <w:rFonts w:ascii="Verdana" w:hAnsi="Verdana"/>
          <w:sz w:val="18"/>
          <w:lang w:val="en-US"/>
        </w:rPr>
        <w:t xml:space="preserve"> </w:t>
      </w:r>
      <w:r w:rsidRPr="00BC0EE6">
        <w:rPr>
          <w:rFonts w:ascii="Verdana" w:hAnsi="Verdana"/>
          <w:sz w:val="18"/>
          <w:lang w:val="en-US"/>
        </w:rPr>
        <w:t xml:space="preserve">nursing students in clinical practice: an integrative literature review. </w:t>
      </w:r>
      <w:r w:rsidRPr="00725DDA">
        <w:rPr>
          <w:rFonts w:ascii="Verdana" w:hAnsi="Verdana"/>
          <w:i/>
          <w:sz w:val="18"/>
          <w:lang w:val="en-US"/>
        </w:rPr>
        <w:t>Journal of Nurse Education, 50</w:t>
      </w:r>
      <w:r w:rsidRPr="00BC0EE6">
        <w:rPr>
          <w:rFonts w:ascii="Verdana" w:hAnsi="Verdana"/>
          <w:sz w:val="18"/>
          <w:lang w:val="en-US"/>
        </w:rPr>
        <w:t xml:space="preserve"> (8), 437</w:t>
      </w:r>
      <w:r>
        <w:rPr>
          <w:rFonts w:ascii="Verdana" w:hAnsi="Verdana"/>
          <w:sz w:val="18"/>
          <w:lang w:val="en-US"/>
        </w:rPr>
        <w:t>-</w:t>
      </w:r>
      <w:r w:rsidRPr="00BC0EE6">
        <w:rPr>
          <w:rFonts w:ascii="Verdana" w:hAnsi="Verdana"/>
          <w:sz w:val="18"/>
          <w:lang w:val="en-US"/>
        </w:rPr>
        <w:t>446.</w:t>
      </w:r>
    </w:p>
    <w:p w14:paraId="1C5DEB32" w14:textId="77777777" w:rsidR="003958B6" w:rsidRDefault="003958B6" w:rsidP="0082258C">
      <w:pPr>
        <w:pStyle w:val="Plattetekst"/>
        <w:spacing w:after="0" w:line="360" w:lineRule="auto"/>
        <w:ind w:left="720" w:hanging="720"/>
        <w:rPr>
          <w:rFonts w:ascii="Verdana" w:hAnsi="Verdana"/>
          <w:sz w:val="18"/>
          <w:lang w:val="en-US"/>
        </w:rPr>
      </w:pPr>
      <w:proofErr w:type="spellStart"/>
      <w:r>
        <w:rPr>
          <w:rFonts w:ascii="Verdana" w:hAnsi="Verdana"/>
          <w:sz w:val="18"/>
          <w:lang w:val="en-US"/>
        </w:rPr>
        <w:lastRenderedPageBreak/>
        <w:t>Lasater</w:t>
      </w:r>
      <w:proofErr w:type="spellEnd"/>
      <w:r>
        <w:rPr>
          <w:rFonts w:ascii="Verdana" w:hAnsi="Verdana"/>
          <w:sz w:val="18"/>
          <w:lang w:val="en-US"/>
        </w:rPr>
        <w:t>, K. (</w:t>
      </w:r>
      <w:r w:rsidRPr="00BC0EE6">
        <w:rPr>
          <w:rFonts w:ascii="Verdana" w:hAnsi="Verdana"/>
          <w:sz w:val="18"/>
          <w:lang w:val="en-US"/>
        </w:rPr>
        <w:t>2007</w:t>
      </w:r>
      <w:r>
        <w:rPr>
          <w:rFonts w:ascii="Verdana" w:hAnsi="Verdana"/>
          <w:sz w:val="18"/>
          <w:lang w:val="en-US"/>
        </w:rPr>
        <w:t>)</w:t>
      </w:r>
      <w:r w:rsidRPr="00BC0EE6">
        <w:rPr>
          <w:rFonts w:ascii="Verdana" w:hAnsi="Verdana"/>
          <w:sz w:val="18"/>
          <w:lang w:val="en-US"/>
        </w:rPr>
        <w:t>. Clinical judgement development: using simulation to create an</w:t>
      </w:r>
      <w:r>
        <w:rPr>
          <w:rFonts w:ascii="Verdana" w:hAnsi="Verdana"/>
          <w:sz w:val="18"/>
          <w:lang w:val="en-US"/>
        </w:rPr>
        <w:t xml:space="preserve"> </w:t>
      </w:r>
      <w:r w:rsidRPr="00BC0EE6">
        <w:rPr>
          <w:rFonts w:ascii="Verdana" w:hAnsi="Verdana"/>
          <w:sz w:val="18"/>
          <w:lang w:val="en-US"/>
        </w:rPr>
        <w:t xml:space="preserve">assessment rubric. </w:t>
      </w:r>
      <w:r w:rsidRPr="00725DDA">
        <w:rPr>
          <w:rFonts w:ascii="Verdana" w:hAnsi="Verdana"/>
          <w:i/>
          <w:sz w:val="18"/>
          <w:lang w:val="en-US"/>
        </w:rPr>
        <w:t>Journal of Nursing Education, 46</w:t>
      </w:r>
      <w:r w:rsidRPr="00BC0EE6">
        <w:rPr>
          <w:rFonts w:ascii="Verdana" w:hAnsi="Verdana"/>
          <w:sz w:val="18"/>
          <w:lang w:val="en-US"/>
        </w:rPr>
        <w:t xml:space="preserve"> (11), 496</w:t>
      </w:r>
      <w:r>
        <w:rPr>
          <w:rFonts w:ascii="Verdana" w:hAnsi="Verdana"/>
          <w:sz w:val="18"/>
          <w:lang w:val="en-US"/>
        </w:rPr>
        <w:t>-</w:t>
      </w:r>
      <w:r w:rsidRPr="00BC0EE6">
        <w:rPr>
          <w:rFonts w:ascii="Verdana" w:hAnsi="Verdana"/>
          <w:sz w:val="18"/>
          <w:lang w:val="en-US"/>
        </w:rPr>
        <w:t>503.</w:t>
      </w:r>
    </w:p>
    <w:p w14:paraId="07F960DC" w14:textId="77777777" w:rsidR="003958B6" w:rsidRPr="00BC0EE6" w:rsidRDefault="003958B6" w:rsidP="0082258C">
      <w:pPr>
        <w:pStyle w:val="Plattetekst"/>
        <w:spacing w:after="0" w:line="360" w:lineRule="auto"/>
        <w:ind w:left="720" w:hanging="720"/>
        <w:rPr>
          <w:rFonts w:ascii="Verdana" w:hAnsi="Verdana"/>
          <w:sz w:val="18"/>
          <w:lang w:val="en-US"/>
        </w:rPr>
      </w:pPr>
      <w:proofErr w:type="spellStart"/>
      <w:r w:rsidRPr="00BC0EE6">
        <w:rPr>
          <w:rFonts w:ascii="Verdana" w:hAnsi="Verdana"/>
          <w:sz w:val="18"/>
          <w:lang w:val="en-US"/>
        </w:rPr>
        <w:t>Levettt</w:t>
      </w:r>
      <w:proofErr w:type="spellEnd"/>
      <w:r w:rsidRPr="00BC0EE6">
        <w:rPr>
          <w:rFonts w:ascii="Verdana" w:hAnsi="Verdana"/>
          <w:sz w:val="18"/>
          <w:lang w:val="en-US"/>
        </w:rPr>
        <w:t xml:space="preserve">-Jones, T., Hoffman, K., Dempsey, J., </w:t>
      </w:r>
      <w:proofErr w:type="spellStart"/>
      <w:r w:rsidRPr="00BC0EE6">
        <w:rPr>
          <w:rFonts w:ascii="Verdana" w:hAnsi="Verdana"/>
          <w:sz w:val="18"/>
          <w:lang w:val="en-US"/>
        </w:rPr>
        <w:t>Jeong</w:t>
      </w:r>
      <w:proofErr w:type="spellEnd"/>
      <w:r w:rsidRPr="00BC0EE6">
        <w:rPr>
          <w:rFonts w:ascii="Verdana" w:hAnsi="Verdana"/>
          <w:sz w:val="18"/>
          <w:lang w:val="en-US"/>
        </w:rPr>
        <w:t xml:space="preserve">, S.Y., Noble, D., Norton, C., Roche, </w:t>
      </w:r>
      <w:proofErr w:type="spellStart"/>
      <w:r w:rsidRPr="00BC0EE6">
        <w:rPr>
          <w:rFonts w:ascii="Verdana" w:hAnsi="Verdana"/>
          <w:sz w:val="18"/>
          <w:lang w:val="en-US"/>
        </w:rPr>
        <w:t>J.,Hickey</w:t>
      </w:r>
      <w:proofErr w:type="spellEnd"/>
      <w:r w:rsidRPr="00BC0EE6">
        <w:rPr>
          <w:rFonts w:ascii="Verdana" w:hAnsi="Verdana"/>
          <w:sz w:val="18"/>
          <w:lang w:val="en-US"/>
        </w:rPr>
        <w:t>, N., 2010. The ‘five rights’ of clinical reasoning: an educational model to</w:t>
      </w:r>
      <w:r>
        <w:rPr>
          <w:rFonts w:ascii="Verdana" w:hAnsi="Verdana"/>
          <w:sz w:val="18"/>
          <w:lang w:val="en-US"/>
        </w:rPr>
        <w:t xml:space="preserve"> </w:t>
      </w:r>
      <w:r w:rsidRPr="00BC0EE6">
        <w:rPr>
          <w:rFonts w:ascii="Verdana" w:hAnsi="Verdana"/>
          <w:sz w:val="18"/>
          <w:lang w:val="en-US"/>
        </w:rPr>
        <w:t>enhance nursing students' ability to identify and manage clinically ‘at risk’</w:t>
      </w:r>
      <w:r>
        <w:rPr>
          <w:rFonts w:ascii="Verdana" w:hAnsi="Verdana"/>
          <w:sz w:val="18"/>
          <w:lang w:val="en-US"/>
        </w:rPr>
        <w:t xml:space="preserve"> </w:t>
      </w:r>
      <w:r w:rsidRPr="00BC0EE6">
        <w:rPr>
          <w:rFonts w:ascii="Verdana" w:hAnsi="Verdana"/>
          <w:sz w:val="18"/>
          <w:lang w:val="en-US"/>
        </w:rPr>
        <w:t xml:space="preserve">patients. </w:t>
      </w:r>
      <w:r w:rsidRPr="00725DDA">
        <w:rPr>
          <w:rFonts w:ascii="Verdana" w:hAnsi="Verdana"/>
          <w:i/>
          <w:sz w:val="18"/>
          <w:lang w:val="en-US"/>
        </w:rPr>
        <w:t xml:space="preserve">Nurse Education Today, 30 </w:t>
      </w:r>
      <w:r w:rsidRPr="00BC0EE6">
        <w:rPr>
          <w:rFonts w:ascii="Verdana" w:hAnsi="Verdana"/>
          <w:sz w:val="18"/>
          <w:lang w:val="en-US"/>
        </w:rPr>
        <w:t>(6), 515</w:t>
      </w:r>
      <w:r>
        <w:rPr>
          <w:rFonts w:ascii="Verdana" w:hAnsi="Verdana"/>
          <w:sz w:val="18"/>
          <w:lang w:val="en-US"/>
        </w:rPr>
        <w:t>-</w:t>
      </w:r>
      <w:r w:rsidRPr="00BC0EE6">
        <w:rPr>
          <w:rFonts w:ascii="Verdana" w:hAnsi="Verdana"/>
          <w:sz w:val="18"/>
          <w:lang w:val="en-US"/>
        </w:rPr>
        <w:t>520.</w:t>
      </w:r>
    </w:p>
    <w:p w14:paraId="3BFE5712" w14:textId="77777777" w:rsidR="003958B6" w:rsidRDefault="003958B6" w:rsidP="0082258C">
      <w:pPr>
        <w:pStyle w:val="Plattetekst"/>
        <w:spacing w:after="0" w:line="360" w:lineRule="auto"/>
        <w:ind w:left="720" w:hanging="720"/>
        <w:rPr>
          <w:rFonts w:ascii="Verdana" w:hAnsi="Verdana"/>
          <w:sz w:val="18"/>
          <w:lang w:val="en-US"/>
        </w:rPr>
      </w:pPr>
      <w:r>
        <w:rPr>
          <w:rFonts w:ascii="Verdana" w:hAnsi="Verdana"/>
          <w:sz w:val="18"/>
          <w:lang w:val="en-US"/>
        </w:rPr>
        <w:t>Murphy, J.I.</w:t>
      </w:r>
      <w:r w:rsidRPr="00BC0EE6">
        <w:rPr>
          <w:rFonts w:ascii="Verdana" w:hAnsi="Verdana"/>
          <w:sz w:val="18"/>
          <w:lang w:val="en-US"/>
        </w:rPr>
        <w:t xml:space="preserve"> </w:t>
      </w:r>
      <w:r>
        <w:rPr>
          <w:rFonts w:ascii="Verdana" w:hAnsi="Verdana"/>
          <w:sz w:val="18"/>
          <w:lang w:val="en-US"/>
        </w:rPr>
        <w:t>(</w:t>
      </w:r>
      <w:r w:rsidRPr="00BC0EE6">
        <w:rPr>
          <w:rFonts w:ascii="Verdana" w:hAnsi="Verdana"/>
          <w:sz w:val="18"/>
          <w:lang w:val="en-US"/>
        </w:rPr>
        <w:t>2004</w:t>
      </w:r>
      <w:r>
        <w:rPr>
          <w:rFonts w:ascii="Verdana" w:hAnsi="Verdana"/>
          <w:sz w:val="18"/>
          <w:lang w:val="en-US"/>
        </w:rPr>
        <w:t>)</w:t>
      </w:r>
      <w:r w:rsidRPr="00BC0EE6">
        <w:rPr>
          <w:rFonts w:ascii="Verdana" w:hAnsi="Verdana"/>
          <w:sz w:val="18"/>
          <w:lang w:val="en-US"/>
        </w:rPr>
        <w:t>. Using focused reflection and articulation to promote clinical</w:t>
      </w:r>
      <w:r>
        <w:rPr>
          <w:rFonts w:ascii="Verdana" w:hAnsi="Verdana"/>
          <w:sz w:val="18"/>
          <w:lang w:val="en-US"/>
        </w:rPr>
        <w:t xml:space="preserve"> </w:t>
      </w:r>
      <w:r w:rsidRPr="00BC0EE6">
        <w:rPr>
          <w:rFonts w:ascii="Verdana" w:hAnsi="Verdana"/>
          <w:sz w:val="18"/>
          <w:lang w:val="en-US"/>
        </w:rPr>
        <w:t xml:space="preserve">reasoning: an evidence-based teaching strategy. </w:t>
      </w:r>
      <w:r w:rsidRPr="00725DDA">
        <w:rPr>
          <w:rFonts w:ascii="Verdana" w:hAnsi="Verdana"/>
          <w:i/>
          <w:sz w:val="18"/>
          <w:lang w:val="en-US"/>
        </w:rPr>
        <w:t>Education Perspectives</w:t>
      </w:r>
      <w:r>
        <w:rPr>
          <w:rFonts w:ascii="Verdana" w:hAnsi="Verdana"/>
          <w:sz w:val="18"/>
          <w:lang w:val="en-US"/>
        </w:rPr>
        <w:t>,</w:t>
      </w:r>
      <w:r w:rsidRPr="00BC0EE6">
        <w:rPr>
          <w:rFonts w:ascii="Verdana" w:hAnsi="Verdana"/>
          <w:sz w:val="18"/>
          <w:lang w:val="en-US"/>
        </w:rPr>
        <w:t xml:space="preserve"> 25, 226</w:t>
      </w:r>
      <w:r>
        <w:rPr>
          <w:rFonts w:ascii="Verdana" w:hAnsi="Verdana"/>
          <w:sz w:val="18"/>
          <w:lang w:val="en-US"/>
        </w:rPr>
        <w:t>-</w:t>
      </w:r>
      <w:r w:rsidRPr="00BC0EE6">
        <w:rPr>
          <w:rFonts w:ascii="Verdana" w:hAnsi="Verdana"/>
          <w:sz w:val="18"/>
          <w:lang w:val="en-US"/>
        </w:rPr>
        <w:t>231.</w:t>
      </w:r>
    </w:p>
    <w:p w14:paraId="7AF42010" w14:textId="70CB3178" w:rsidR="00BC0EE6" w:rsidRDefault="003958B6" w:rsidP="0082258C">
      <w:pPr>
        <w:pStyle w:val="Plattetekst"/>
        <w:spacing w:after="0" w:line="360" w:lineRule="auto"/>
        <w:ind w:left="720" w:hanging="720"/>
        <w:rPr>
          <w:rFonts w:ascii="Verdana" w:hAnsi="Verdana"/>
          <w:sz w:val="18"/>
          <w:lang w:val="en-US"/>
        </w:rPr>
      </w:pPr>
      <w:r>
        <w:rPr>
          <w:rFonts w:ascii="Verdana" w:hAnsi="Verdana"/>
          <w:sz w:val="18"/>
          <w:lang w:val="en-US"/>
        </w:rPr>
        <w:t>Paul, S.A.</w:t>
      </w:r>
      <w:r w:rsidRPr="00BC0EE6">
        <w:rPr>
          <w:rFonts w:ascii="Verdana" w:hAnsi="Verdana"/>
          <w:sz w:val="18"/>
          <w:lang w:val="en-US"/>
        </w:rPr>
        <w:t xml:space="preserve"> </w:t>
      </w:r>
      <w:r>
        <w:rPr>
          <w:rFonts w:ascii="Verdana" w:hAnsi="Verdana"/>
          <w:sz w:val="18"/>
          <w:lang w:val="en-US"/>
        </w:rPr>
        <w:t>(</w:t>
      </w:r>
      <w:r w:rsidRPr="00BC0EE6">
        <w:rPr>
          <w:rFonts w:ascii="Verdana" w:hAnsi="Verdana"/>
          <w:sz w:val="18"/>
          <w:lang w:val="en-US"/>
        </w:rPr>
        <w:t>2014</w:t>
      </w:r>
      <w:r>
        <w:rPr>
          <w:rFonts w:ascii="Verdana" w:hAnsi="Verdana"/>
          <w:sz w:val="18"/>
          <w:lang w:val="en-US"/>
        </w:rPr>
        <w:t>)</w:t>
      </w:r>
      <w:r w:rsidRPr="00BC0EE6">
        <w:rPr>
          <w:rFonts w:ascii="Verdana" w:hAnsi="Verdana"/>
          <w:sz w:val="18"/>
          <w:lang w:val="en-US"/>
        </w:rPr>
        <w:t xml:space="preserve">. Assessment of critical thinking: a Delphi study. </w:t>
      </w:r>
      <w:r w:rsidRPr="00725DDA">
        <w:rPr>
          <w:rFonts w:ascii="Verdana" w:hAnsi="Verdana"/>
          <w:i/>
          <w:sz w:val="18"/>
          <w:lang w:val="en-US"/>
        </w:rPr>
        <w:t>Nurse Education Today</w:t>
      </w:r>
      <w:r>
        <w:rPr>
          <w:rFonts w:ascii="Verdana" w:hAnsi="Verdana"/>
          <w:sz w:val="18"/>
          <w:lang w:val="en-US"/>
        </w:rPr>
        <w:t>,</w:t>
      </w:r>
      <w:r w:rsidRPr="00725DDA">
        <w:rPr>
          <w:rFonts w:ascii="Verdana" w:hAnsi="Verdana"/>
          <w:sz w:val="18"/>
          <w:lang w:val="en-US"/>
        </w:rPr>
        <w:t xml:space="preserve"> 34, 1357</w:t>
      </w:r>
      <w:r>
        <w:rPr>
          <w:rFonts w:ascii="Verdana" w:hAnsi="Verdana"/>
          <w:sz w:val="18"/>
          <w:lang w:val="en-US"/>
        </w:rPr>
        <w:t>-</w:t>
      </w:r>
      <w:r w:rsidRPr="00725DDA">
        <w:rPr>
          <w:rFonts w:ascii="Verdana" w:hAnsi="Verdana"/>
          <w:sz w:val="18"/>
          <w:lang w:val="en-US"/>
        </w:rPr>
        <w:t>1360.</w:t>
      </w:r>
    </w:p>
    <w:p w14:paraId="429ADB78" w14:textId="6409FE1D" w:rsidR="00F56993" w:rsidRDefault="00BC0EE6" w:rsidP="0082258C">
      <w:pPr>
        <w:pStyle w:val="Plattetekst"/>
        <w:spacing w:after="0" w:line="360" w:lineRule="auto"/>
        <w:ind w:left="720" w:hanging="720"/>
        <w:rPr>
          <w:rFonts w:ascii="Verdana" w:hAnsi="Verdana"/>
          <w:sz w:val="18"/>
          <w:lang w:val="en-US"/>
        </w:rPr>
      </w:pPr>
      <w:r>
        <w:rPr>
          <w:rFonts w:ascii="Verdana" w:hAnsi="Verdana"/>
          <w:sz w:val="18"/>
          <w:lang w:val="en-US"/>
        </w:rPr>
        <w:t>Simmons, B.</w:t>
      </w:r>
      <w:r w:rsidRPr="00BC0EE6">
        <w:rPr>
          <w:rFonts w:ascii="Verdana" w:hAnsi="Verdana"/>
          <w:sz w:val="18"/>
          <w:lang w:val="en-US"/>
        </w:rPr>
        <w:t xml:space="preserve"> </w:t>
      </w:r>
      <w:r>
        <w:rPr>
          <w:rFonts w:ascii="Verdana" w:hAnsi="Verdana"/>
          <w:sz w:val="18"/>
          <w:lang w:val="en-US"/>
        </w:rPr>
        <w:t>(</w:t>
      </w:r>
      <w:r w:rsidRPr="00BC0EE6">
        <w:rPr>
          <w:rFonts w:ascii="Verdana" w:hAnsi="Verdana"/>
          <w:sz w:val="18"/>
          <w:lang w:val="en-US"/>
        </w:rPr>
        <w:t>2010</w:t>
      </w:r>
      <w:r>
        <w:rPr>
          <w:rFonts w:ascii="Verdana" w:hAnsi="Verdana"/>
          <w:sz w:val="18"/>
          <w:lang w:val="en-US"/>
        </w:rPr>
        <w:t>)</w:t>
      </w:r>
      <w:r w:rsidRPr="00BC0EE6">
        <w:rPr>
          <w:rFonts w:ascii="Verdana" w:hAnsi="Verdana"/>
          <w:sz w:val="18"/>
          <w:lang w:val="en-US"/>
        </w:rPr>
        <w:t xml:space="preserve">. Clinical reasoning: a concept analysis. </w:t>
      </w:r>
      <w:r w:rsidRPr="00BC0EE6">
        <w:rPr>
          <w:rFonts w:ascii="Verdana" w:hAnsi="Verdana"/>
          <w:i/>
          <w:sz w:val="18"/>
          <w:lang w:val="en-US"/>
        </w:rPr>
        <w:t>Journal of Advanced Nursing, 66</w:t>
      </w:r>
      <w:r w:rsidRPr="00BC0EE6">
        <w:rPr>
          <w:rFonts w:ascii="Verdana" w:hAnsi="Verdana"/>
          <w:sz w:val="18"/>
          <w:lang w:val="en-US"/>
        </w:rPr>
        <w:t xml:space="preserve"> (5), 1151</w:t>
      </w:r>
      <w:r>
        <w:rPr>
          <w:rFonts w:ascii="Verdana" w:hAnsi="Verdana"/>
          <w:sz w:val="18"/>
          <w:lang w:val="en-US"/>
        </w:rPr>
        <w:t>-</w:t>
      </w:r>
      <w:r w:rsidRPr="00BC0EE6">
        <w:rPr>
          <w:rFonts w:ascii="Verdana" w:hAnsi="Verdana"/>
          <w:sz w:val="18"/>
          <w:lang w:val="en-US"/>
        </w:rPr>
        <w:t>1158.</w:t>
      </w:r>
    </w:p>
    <w:p w14:paraId="756D5EF0" w14:textId="77777777" w:rsidR="00B202C6" w:rsidRDefault="00B202C6" w:rsidP="00B202C6">
      <w:pPr>
        <w:pStyle w:val="Plattetekst"/>
        <w:spacing w:after="0" w:line="360" w:lineRule="auto"/>
        <w:ind w:left="720" w:hanging="720"/>
        <w:rPr>
          <w:rFonts w:ascii="Verdana" w:hAnsi="Verdana"/>
          <w:sz w:val="18"/>
        </w:rPr>
      </w:pPr>
      <w:proofErr w:type="spellStart"/>
      <w:r w:rsidRPr="00B166A4">
        <w:rPr>
          <w:rFonts w:ascii="Verdana" w:hAnsi="Verdana"/>
          <w:sz w:val="18"/>
          <w:lang w:val="en-US"/>
        </w:rPr>
        <w:t>TUDelft</w:t>
      </w:r>
      <w:proofErr w:type="spellEnd"/>
      <w:r w:rsidRPr="00B166A4">
        <w:rPr>
          <w:rFonts w:ascii="Verdana" w:hAnsi="Verdana"/>
          <w:sz w:val="18"/>
          <w:lang w:val="en-US"/>
        </w:rPr>
        <w:t xml:space="preserve">. </w:t>
      </w:r>
      <w:r w:rsidRPr="00472CED">
        <w:rPr>
          <w:rFonts w:ascii="Verdana" w:hAnsi="Verdana"/>
          <w:sz w:val="18"/>
        </w:rPr>
        <w:t>(</w:t>
      </w:r>
      <w:proofErr w:type="spellStart"/>
      <w:r w:rsidRPr="00472CED">
        <w:rPr>
          <w:rFonts w:ascii="Verdana" w:hAnsi="Verdana"/>
          <w:sz w:val="18"/>
        </w:rPr>
        <w:t>S.a.</w:t>
      </w:r>
      <w:proofErr w:type="spellEnd"/>
      <w:r w:rsidRPr="00472CED">
        <w:rPr>
          <w:rFonts w:ascii="Verdana" w:hAnsi="Verdana"/>
          <w:sz w:val="18"/>
        </w:rPr>
        <w:t xml:space="preserve">). </w:t>
      </w:r>
      <w:proofErr w:type="spellStart"/>
      <w:r w:rsidRPr="00472CED">
        <w:rPr>
          <w:rFonts w:ascii="Verdana" w:hAnsi="Verdana"/>
          <w:sz w:val="18"/>
        </w:rPr>
        <w:t>Rubric</w:t>
      </w:r>
      <w:proofErr w:type="spellEnd"/>
      <w:r w:rsidRPr="00472CED">
        <w:rPr>
          <w:rFonts w:ascii="Verdana" w:hAnsi="Verdana"/>
          <w:sz w:val="18"/>
        </w:rPr>
        <w:t>. Geraadpleegd op 9 februari 2017</w:t>
      </w:r>
      <w:r>
        <w:rPr>
          <w:rFonts w:ascii="Verdana" w:hAnsi="Verdana"/>
          <w:sz w:val="18"/>
        </w:rPr>
        <w:t xml:space="preserve">, </w:t>
      </w:r>
    </w:p>
    <w:p w14:paraId="7FE01645" w14:textId="77777777" w:rsidR="00B202C6" w:rsidRPr="00B202C6" w:rsidRDefault="00B67C60" w:rsidP="00B202C6">
      <w:pPr>
        <w:pStyle w:val="Plattetekst"/>
        <w:spacing w:after="0" w:line="360" w:lineRule="auto"/>
        <w:ind w:left="720" w:hanging="12"/>
        <w:rPr>
          <w:rFonts w:ascii="Verdana" w:hAnsi="Verdana"/>
          <w:sz w:val="18"/>
        </w:rPr>
      </w:pPr>
      <w:hyperlink r:id="rId9" w:history="1">
        <w:r w:rsidR="00B202C6" w:rsidRPr="00B202C6">
          <w:rPr>
            <w:rStyle w:val="Hyperlink"/>
            <w:rFonts w:ascii="Verdana" w:hAnsi="Verdana"/>
            <w:color w:val="auto"/>
            <w:sz w:val="18"/>
            <w:u w:val="none"/>
            <w:lang w:val="nl-BE"/>
          </w:rPr>
          <w:t>http://www.icto.tudelft.nl/tools/blackboard/rubrics/</w:t>
        </w:r>
      </w:hyperlink>
    </w:p>
    <w:p w14:paraId="6E6685DC" w14:textId="77777777" w:rsidR="00B202C6" w:rsidRPr="00B202C6" w:rsidRDefault="00B202C6" w:rsidP="0082258C">
      <w:pPr>
        <w:pStyle w:val="Plattetekst"/>
        <w:spacing w:after="0" w:line="360" w:lineRule="auto"/>
        <w:ind w:left="720" w:hanging="720"/>
        <w:rPr>
          <w:rFonts w:ascii="Verdana" w:hAnsi="Verdana"/>
          <w:sz w:val="18"/>
        </w:rPr>
      </w:pPr>
    </w:p>
    <w:p w14:paraId="336F238F" w14:textId="77777777" w:rsidR="00B202C6" w:rsidRPr="00B202C6" w:rsidRDefault="00B202C6" w:rsidP="0082258C">
      <w:pPr>
        <w:pStyle w:val="Plattetekst"/>
        <w:spacing w:after="0" w:line="360" w:lineRule="auto"/>
        <w:ind w:left="720" w:hanging="720"/>
        <w:rPr>
          <w:rFonts w:ascii="Verdana" w:hAnsi="Verdana"/>
          <w:sz w:val="18"/>
        </w:rPr>
      </w:pPr>
    </w:p>
    <w:p w14:paraId="2A0A6456" w14:textId="22C9B6E9" w:rsidR="008D241D" w:rsidRPr="003958B6" w:rsidRDefault="008D241D" w:rsidP="0082258C">
      <w:pPr>
        <w:pStyle w:val="Plattetekst"/>
        <w:spacing w:line="360" w:lineRule="auto"/>
        <w:ind w:firstLine="0"/>
        <w:rPr>
          <w:rFonts w:ascii="Verdana" w:hAnsi="Verdana"/>
          <w:b/>
          <w:sz w:val="18"/>
          <w:u w:val="single"/>
          <w:lang w:val="en-US"/>
        </w:rPr>
      </w:pPr>
      <w:proofErr w:type="spellStart"/>
      <w:r w:rsidRPr="003958B6">
        <w:rPr>
          <w:rFonts w:ascii="Verdana" w:hAnsi="Verdana"/>
          <w:b/>
          <w:sz w:val="18"/>
          <w:u w:val="single"/>
          <w:lang w:val="en-US"/>
        </w:rPr>
        <w:t>Bijlage</w:t>
      </w:r>
      <w:proofErr w:type="spellEnd"/>
      <w:r w:rsidRPr="003958B6">
        <w:rPr>
          <w:rFonts w:ascii="Verdana" w:hAnsi="Verdana"/>
          <w:b/>
          <w:sz w:val="18"/>
          <w:u w:val="single"/>
          <w:lang w:val="en-US"/>
        </w:rPr>
        <w:t xml:space="preserve"> 1</w:t>
      </w:r>
    </w:p>
    <w:p w14:paraId="58E745E0" w14:textId="2E6C62DD" w:rsidR="00B54EBA" w:rsidRPr="00B54EBA" w:rsidRDefault="008D241D" w:rsidP="0082258C">
      <w:pPr>
        <w:pStyle w:val="Plattetekst"/>
        <w:spacing w:line="360" w:lineRule="auto"/>
        <w:ind w:firstLine="0"/>
        <w:rPr>
          <w:rFonts w:ascii="Verdana" w:hAnsi="Verdana"/>
          <w:sz w:val="18"/>
          <w:lang w:val="en-US"/>
        </w:rPr>
      </w:pPr>
      <w:r>
        <w:rPr>
          <w:noProof/>
          <w:lang w:eastAsia="nl-BE"/>
        </w:rPr>
        <w:drawing>
          <wp:inline distT="0" distB="0" distL="0" distR="0" wp14:anchorId="0F19902E" wp14:editId="50633512">
            <wp:extent cx="3236453" cy="2766306"/>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47885" cy="2776077"/>
                    </a:xfrm>
                    <a:prstGeom prst="rect">
                      <a:avLst/>
                    </a:prstGeom>
                  </pic:spPr>
                </pic:pic>
              </a:graphicData>
            </a:graphic>
          </wp:inline>
        </w:drawing>
      </w:r>
    </w:p>
    <w:sectPr w:rsidR="00B54EBA" w:rsidRPr="00B54EBA" w:rsidSect="006F4217">
      <w:footerReference w:type="even" r:id="rId11"/>
      <w:footerReference w:type="default" r:id="rId12"/>
      <w:footerReference w:type="first" r:id="rId13"/>
      <w:pgSz w:w="11907" w:h="16839" w:code="1"/>
      <w:pgMar w:top="1417" w:right="1417" w:bottom="1417" w:left="1417" w:header="960" w:footer="96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F6B37" w14:textId="77777777" w:rsidR="00B67C60" w:rsidRDefault="00B67C60">
      <w:r>
        <w:separator/>
      </w:r>
    </w:p>
  </w:endnote>
  <w:endnote w:type="continuationSeparator" w:id="0">
    <w:p w14:paraId="3C51F274" w14:textId="77777777" w:rsidR="00B67C60" w:rsidRDefault="00B6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D2F7" w14:textId="77777777" w:rsidR="008139BA" w:rsidRDefault="008139B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14:paraId="671E2458" w14:textId="77777777" w:rsidR="008139BA" w:rsidRDefault="008139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272794"/>
      <w:docPartObj>
        <w:docPartGallery w:val="Page Numbers (Bottom of Page)"/>
        <w:docPartUnique/>
      </w:docPartObj>
    </w:sdtPr>
    <w:sdtEndPr/>
    <w:sdtContent>
      <w:p w14:paraId="33A1EF51" w14:textId="4FBB15F2" w:rsidR="00EF5780" w:rsidRDefault="00EF5780">
        <w:pPr>
          <w:pStyle w:val="Voettekst"/>
          <w:jc w:val="right"/>
        </w:pPr>
        <w:r>
          <w:fldChar w:fldCharType="begin"/>
        </w:r>
        <w:r>
          <w:instrText>PAGE   \* MERGEFORMAT</w:instrText>
        </w:r>
        <w:r>
          <w:fldChar w:fldCharType="separate"/>
        </w:r>
        <w:r w:rsidR="00002518" w:rsidRPr="00002518">
          <w:rPr>
            <w:noProof/>
            <w:lang w:val="nl-NL"/>
          </w:rPr>
          <w:t>8</w:t>
        </w:r>
        <w:r>
          <w:fldChar w:fldCharType="end"/>
        </w:r>
      </w:p>
    </w:sdtContent>
  </w:sdt>
  <w:p w14:paraId="69D29F35" w14:textId="2CB194B0" w:rsidR="008139BA" w:rsidRDefault="008139BA">
    <w:pPr>
      <w:pStyle w:val="Voettekst"/>
      <w:pBdr>
        <w:top w:val="single" w:sz="6" w:space="2" w:color="auto"/>
      </w:pBdr>
      <w:ind w:left="4080" w:right="40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2E07" w14:textId="77777777" w:rsidR="008139BA" w:rsidRDefault="008139BA">
    <w:pPr>
      <w:pStyle w:val="Voetteks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C30C3" w14:textId="77777777" w:rsidR="00B67C60" w:rsidRDefault="00B67C60">
      <w:r>
        <w:separator/>
      </w:r>
    </w:p>
  </w:footnote>
  <w:footnote w:type="continuationSeparator" w:id="0">
    <w:p w14:paraId="0659A7AE" w14:textId="77777777" w:rsidR="00B67C60" w:rsidRDefault="00B67C60">
      <w:r>
        <w:continuationSeparator/>
      </w:r>
    </w:p>
  </w:footnote>
  <w:footnote w:id="1">
    <w:p w14:paraId="7297A9E0" w14:textId="258A50EC" w:rsidR="0082258C" w:rsidRDefault="0082258C">
      <w:pPr>
        <w:pStyle w:val="Voetnoottekst"/>
      </w:pPr>
      <w:r>
        <w:rPr>
          <w:rStyle w:val="Voetnootmarkering"/>
        </w:rPr>
        <w:footnoteRef/>
      </w:r>
      <w:r>
        <w:t xml:space="preserve">  </w:t>
      </w:r>
      <w:r w:rsidRPr="00472CED">
        <w:rPr>
          <w:rFonts w:ascii="Verdana" w:hAnsi="Verdana"/>
          <w:sz w:val="16"/>
          <w:szCs w:val="16"/>
        </w:rPr>
        <w:t xml:space="preserve">Een </w:t>
      </w:r>
      <w:proofErr w:type="spellStart"/>
      <w:r w:rsidRPr="00472CED">
        <w:rPr>
          <w:rFonts w:ascii="Verdana" w:hAnsi="Verdana"/>
          <w:sz w:val="16"/>
          <w:szCs w:val="16"/>
        </w:rPr>
        <w:t>rubric</w:t>
      </w:r>
      <w:proofErr w:type="spellEnd"/>
      <w:r w:rsidRPr="00472CED">
        <w:rPr>
          <w:rFonts w:ascii="Verdana" w:hAnsi="Verdana"/>
          <w:sz w:val="16"/>
          <w:szCs w:val="16"/>
        </w:rPr>
        <w:t xml:space="preserve"> is een beoordelingstool waarin een lijst met criteria voor een opdracht is opgenomen. Een </w:t>
      </w:r>
      <w:proofErr w:type="spellStart"/>
      <w:r w:rsidRPr="00472CED">
        <w:rPr>
          <w:rFonts w:ascii="Verdana" w:hAnsi="Verdana"/>
          <w:sz w:val="16"/>
          <w:szCs w:val="16"/>
        </w:rPr>
        <w:t>rubric</w:t>
      </w:r>
      <w:proofErr w:type="spellEnd"/>
      <w:r w:rsidRPr="00472CED">
        <w:rPr>
          <w:rFonts w:ascii="Verdana" w:hAnsi="Verdana"/>
          <w:sz w:val="16"/>
          <w:szCs w:val="16"/>
        </w:rPr>
        <w:t xml:space="preserve"> is een tabel, met per rij een criterium waaraan de opdracht dient te voldoen. In de kolommen staat per criterium het niveau gedefinieerd dat aangeeft in welke mate de student met zijn of haar werk voldoet aan de gestelde criteria. Iedere cel in de tabel bevat een omschrijving van beheersingsniveau en een getalswaarde, waardoor eenvoudig de score voor de opdracht kan worden aangegeven</w:t>
      </w:r>
      <w:r>
        <w:rPr>
          <w:rFonts w:ascii="Verdana" w:hAnsi="Verdana"/>
          <w:sz w:val="16"/>
          <w:szCs w:val="16"/>
        </w:rPr>
        <w:t xml:space="preserve"> (</w:t>
      </w:r>
      <w:hyperlink r:id="rId1" w:history="1">
        <w:r w:rsidRPr="002C2C91">
          <w:rPr>
            <w:rStyle w:val="Hyperlink"/>
            <w:rFonts w:ascii="Verdana" w:hAnsi="Verdana"/>
            <w:sz w:val="16"/>
            <w:szCs w:val="16"/>
            <w:lang w:val="nl-BE"/>
          </w:rPr>
          <w:t>http://www.icto.tudelft.nl/tools/blackboard/rubrics/</w:t>
        </w:r>
      </w:hyperlink>
      <w:r>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0ED8E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C8A352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2B04966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3D22DC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4A2319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54255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38DCB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08384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5081E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3440CDF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564737A"/>
    <w:multiLevelType w:val="hybridMultilevel"/>
    <w:tmpl w:val="6AAA941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F11932"/>
    <w:multiLevelType w:val="hybridMultilevel"/>
    <w:tmpl w:val="B92C4B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E3E0A36"/>
    <w:multiLevelType w:val="hybridMultilevel"/>
    <w:tmpl w:val="8EF4C8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BC03011"/>
    <w:multiLevelType w:val="hybridMultilevel"/>
    <w:tmpl w:val="5FD875D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7DD4A83"/>
    <w:multiLevelType w:val="hybridMultilevel"/>
    <w:tmpl w:val="7DCEBF9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B4057B4"/>
    <w:multiLevelType w:val="hybridMultilevel"/>
    <w:tmpl w:val="578CE8BC"/>
    <w:lvl w:ilvl="0" w:tplc="03AAF68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BA57461"/>
    <w:multiLevelType w:val="hybridMultilevel"/>
    <w:tmpl w:val="FC8052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0267A8E"/>
    <w:multiLevelType w:val="hybridMultilevel"/>
    <w:tmpl w:val="DBCC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F51C4"/>
    <w:multiLevelType w:val="hybridMultilevel"/>
    <w:tmpl w:val="DCDC804E"/>
    <w:lvl w:ilvl="0" w:tplc="FA3C869A">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9653C2"/>
    <w:multiLevelType w:val="hybridMultilevel"/>
    <w:tmpl w:val="67580688"/>
    <w:lvl w:ilvl="0" w:tplc="27122FE2">
      <w:start w:val="7"/>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C55A41"/>
    <w:multiLevelType w:val="hybridMultilevel"/>
    <w:tmpl w:val="923CA5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791E39F9"/>
    <w:multiLevelType w:val="hybridMultilevel"/>
    <w:tmpl w:val="736084E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21"/>
  </w:num>
  <w:num w:numId="14">
    <w:abstractNumId w:val="13"/>
  </w:num>
  <w:num w:numId="15">
    <w:abstractNumId w:val="16"/>
  </w:num>
  <w:num w:numId="16">
    <w:abstractNumId w:val="20"/>
  </w:num>
  <w:num w:numId="17">
    <w:abstractNumId w:val="17"/>
  </w:num>
  <w:num w:numId="18">
    <w:abstractNumId w:val="12"/>
  </w:num>
  <w:num w:numId="19">
    <w:abstractNumId w:val="15"/>
  </w:num>
  <w:num w:numId="20">
    <w:abstractNumId w:val="18"/>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7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49"/>
    <w:rsid w:val="00002518"/>
    <w:rsid w:val="00002D1F"/>
    <w:rsid w:val="00006C49"/>
    <w:rsid w:val="000169CA"/>
    <w:rsid w:val="00017C7A"/>
    <w:rsid w:val="00035309"/>
    <w:rsid w:val="000474BE"/>
    <w:rsid w:val="000629FD"/>
    <w:rsid w:val="00075E24"/>
    <w:rsid w:val="00091042"/>
    <w:rsid w:val="000914D3"/>
    <w:rsid w:val="000C45A5"/>
    <w:rsid w:val="000C7ECA"/>
    <w:rsid w:val="000F1473"/>
    <w:rsid w:val="000F4E29"/>
    <w:rsid w:val="00101E38"/>
    <w:rsid w:val="00107F43"/>
    <w:rsid w:val="001277E3"/>
    <w:rsid w:val="00127BC9"/>
    <w:rsid w:val="0013108A"/>
    <w:rsid w:val="00131BC9"/>
    <w:rsid w:val="00132C5A"/>
    <w:rsid w:val="00136D70"/>
    <w:rsid w:val="00166161"/>
    <w:rsid w:val="00172B7D"/>
    <w:rsid w:val="001B0675"/>
    <w:rsid w:val="001B4DD0"/>
    <w:rsid w:val="00200337"/>
    <w:rsid w:val="0021049E"/>
    <w:rsid w:val="00215DDD"/>
    <w:rsid w:val="00242705"/>
    <w:rsid w:val="002477E3"/>
    <w:rsid w:val="0025519D"/>
    <w:rsid w:val="002643A1"/>
    <w:rsid w:val="00281129"/>
    <w:rsid w:val="002A4220"/>
    <w:rsid w:val="002B2DAD"/>
    <w:rsid w:val="002C7AB2"/>
    <w:rsid w:val="002D0CB2"/>
    <w:rsid w:val="002D6F5D"/>
    <w:rsid w:val="002F2F38"/>
    <w:rsid w:val="00302970"/>
    <w:rsid w:val="00303502"/>
    <w:rsid w:val="00307149"/>
    <w:rsid w:val="0032179B"/>
    <w:rsid w:val="003579C9"/>
    <w:rsid w:val="003958B6"/>
    <w:rsid w:val="00395E28"/>
    <w:rsid w:val="003D2649"/>
    <w:rsid w:val="003E3069"/>
    <w:rsid w:val="003F2999"/>
    <w:rsid w:val="003F46D4"/>
    <w:rsid w:val="003F4A56"/>
    <w:rsid w:val="00402EA1"/>
    <w:rsid w:val="00410548"/>
    <w:rsid w:val="00424AA5"/>
    <w:rsid w:val="00451E1C"/>
    <w:rsid w:val="00457A3F"/>
    <w:rsid w:val="00465584"/>
    <w:rsid w:val="00470F07"/>
    <w:rsid w:val="0047377E"/>
    <w:rsid w:val="00496941"/>
    <w:rsid w:val="004B5F0E"/>
    <w:rsid w:val="004D7676"/>
    <w:rsid w:val="004E5A63"/>
    <w:rsid w:val="004F6BA7"/>
    <w:rsid w:val="00516F72"/>
    <w:rsid w:val="00521CD1"/>
    <w:rsid w:val="00527455"/>
    <w:rsid w:val="00534A56"/>
    <w:rsid w:val="00537D7A"/>
    <w:rsid w:val="00560D82"/>
    <w:rsid w:val="005664A7"/>
    <w:rsid w:val="00570543"/>
    <w:rsid w:val="00571603"/>
    <w:rsid w:val="0058447F"/>
    <w:rsid w:val="00596923"/>
    <w:rsid w:val="005A3C7E"/>
    <w:rsid w:val="005E3509"/>
    <w:rsid w:val="005F1D8A"/>
    <w:rsid w:val="00601AD4"/>
    <w:rsid w:val="00603421"/>
    <w:rsid w:val="0060795B"/>
    <w:rsid w:val="00633911"/>
    <w:rsid w:val="00650E19"/>
    <w:rsid w:val="00660BBA"/>
    <w:rsid w:val="006645BB"/>
    <w:rsid w:val="006819F4"/>
    <w:rsid w:val="0068412A"/>
    <w:rsid w:val="006A0AFD"/>
    <w:rsid w:val="006D456A"/>
    <w:rsid w:val="006D6D9C"/>
    <w:rsid w:val="006E4C37"/>
    <w:rsid w:val="006F4217"/>
    <w:rsid w:val="0072241B"/>
    <w:rsid w:val="00725DDA"/>
    <w:rsid w:val="0073291A"/>
    <w:rsid w:val="00732BB7"/>
    <w:rsid w:val="00753C8B"/>
    <w:rsid w:val="0078520A"/>
    <w:rsid w:val="007A2150"/>
    <w:rsid w:val="007B379D"/>
    <w:rsid w:val="007B62C6"/>
    <w:rsid w:val="007E4FB1"/>
    <w:rsid w:val="008139BA"/>
    <w:rsid w:val="0082258C"/>
    <w:rsid w:val="0083233D"/>
    <w:rsid w:val="00832EF3"/>
    <w:rsid w:val="00840EB9"/>
    <w:rsid w:val="00842138"/>
    <w:rsid w:val="008566AA"/>
    <w:rsid w:val="0086063A"/>
    <w:rsid w:val="00892F8F"/>
    <w:rsid w:val="00895125"/>
    <w:rsid w:val="008A7AC0"/>
    <w:rsid w:val="008B2B7F"/>
    <w:rsid w:val="008D241D"/>
    <w:rsid w:val="008D7007"/>
    <w:rsid w:val="009000F7"/>
    <w:rsid w:val="00903094"/>
    <w:rsid w:val="009358DA"/>
    <w:rsid w:val="00937BE0"/>
    <w:rsid w:val="009420A1"/>
    <w:rsid w:val="0097383D"/>
    <w:rsid w:val="0098558F"/>
    <w:rsid w:val="00994E30"/>
    <w:rsid w:val="009A47D4"/>
    <w:rsid w:val="009B38DD"/>
    <w:rsid w:val="009C0994"/>
    <w:rsid w:val="009C4FF5"/>
    <w:rsid w:val="009C5874"/>
    <w:rsid w:val="009C59AB"/>
    <w:rsid w:val="009F7CC4"/>
    <w:rsid w:val="00A42CA6"/>
    <w:rsid w:val="00A6728A"/>
    <w:rsid w:val="00A67DCD"/>
    <w:rsid w:val="00A8685E"/>
    <w:rsid w:val="00AC0F88"/>
    <w:rsid w:val="00AC6261"/>
    <w:rsid w:val="00AD1888"/>
    <w:rsid w:val="00AE220B"/>
    <w:rsid w:val="00B05792"/>
    <w:rsid w:val="00B13E5E"/>
    <w:rsid w:val="00B166A4"/>
    <w:rsid w:val="00B202C6"/>
    <w:rsid w:val="00B22D97"/>
    <w:rsid w:val="00B26DBB"/>
    <w:rsid w:val="00B41D22"/>
    <w:rsid w:val="00B45978"/>
    <w:rsid w:val="00B54EBA"/>
    <w:rsid w:val="00B5606A"/>
    <w:rsid w:val="00B57A9D"/>
    <w:rsid w:val="00B62C67"/>
    <w:rsid w:val="00B67BB5"/>
    <w:rsid w:val="00B67C60"/>
    <w:rsid w:val="00BC0EE6"/>
    <w:rsid w:val="00BD44D6"/>
    <w:rsid w:val="00C166CB"/>
    <w:rsid w:val="00C27770"/>
    <w:rsid w:val="00C60F79"/>
    <w:rsid w:val="00C61DA4"/>
    <w:rsid w:val="00C76C21"/>
    <w:rsid w:val="00C77956"/>
    <w:rsid w:val="00CC64BD"/>
    <w:rsid w:val="00CD015D"/>
    <w:rsid w:val="00CD201D"/>
    <w:rsid w:val="00CD4ABE"/>
    <w:rsid w:val="00D009B6"/>
    <w:rsid w:val="00D06ECE"/>
    <w:rsid w:val="00D201F7"/>
    <w:rsid w:val="00D2533A"/>
    <w:rsid w:val="00D309CF"/>
    <w:rsid w:val="00D56D16"/>
    <w:rsid w:val="00D6366A"/>
    <w:rsid w:val="00D643FF"/>
    <w:rsid w:val="00D67E64"/>
    <w:rsid w:val="00DB1AC9"/>
    <w:rsid w:val="00DC545E"/>
    <w:rsid w:val="00DC7DE4"/>
    <w:rsid w:val="00DF1865"/>
    <w:rsid w:val="00E27DC7"/>
    <w:rsid w:val="00E41995"/>
    <w:rsid w:val="00E545E6"/>
    <w:rsid w:val="00E550C4"/>
    <w:rsid w:val="00E73F2C"/>
    <w:rsid w:val="00E83803"/>
    <w:rsid w:val="00E916E7"/>
    <w:rsid w:val="00E955F7"/>
    <w:rsid w:val="00EA33B1"/>
    <w:rsid w:val="00EE38B4"/>
    <w:rsid w:val="00EE40C9"/>
    <w:rsid w:val="00EF5780"/>
    <w:rsid w:val="00F04BE9"/>
    <w:rsid w:val="00F26BDE"/>
    <w:rsid w:val="00F27235"/>
    <w:rsid w:val="00F56993"/>
    <w:rsid w:val="00F634FA"/>
    <w:rsid w:val="00F73D33"/>
    <w:rsid w:val="00F81A8E"/>
    <w:rsid w:val="00F86472"/>
    <w:rsid w:val="00F87FE6"/>
    <w:rsid w:val="00FA354A"/>
    <w:rsid w:val="00FB278B"/>
    <w:rsid w:val="00FB7E71"/>
    <w:rsid w:val="00FC281C"/>
    <w:rsid w:val="00FC2896"/>
    <w:rsid w:val="00FD51B7"/>
    <w:rsid w:val="00FE0BBE"/>
    <w:rsid w:val="00FE34E0"/>
    <w:rsid w:val="00FE4ECF"/>
    <w:rsid w:val="00FF48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0396C"/>
  <w15:chartTrackingRefBased/>
  <w15:docId w15:val="{A217E927-A449-4638-A45C-12AA2116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2649"/>
    <w:rPr>
      <w:sz w:val="24"/>
      <w:szCs w:val="24"/>
      <w:lang w:val="nl-BE" w:eastAsia="nl-NL"/>
    </w:rPr>
  </w:style>
  <w:style w:type="paragraph" w:styleId="Kop1">
    <w:name w:val="heading 1"/>
    <w:basedOn w:val="Standaard"/>
    <w:next w:val="Plattetekst"/>
    <w:qFormat/>
    <w:pPr>
      <w:keepNext/>
      <w:keepLines/>
      <w:spacing w:after="180" w:line="240" w:lineRule="atLeast"/>
      <w:jc w:val="center"/>
      <w:outlineLvl w:val="0"/>
    </w:pPr>
    <w:rPr>
      <w:caps/>
      <w:spacing w:val="20"/>
      <w:kern w:val="20"/>
      <w:sz w:val="18"/>
    </w:rPr>
  </w:style>
  <w:style w:type="paragraph" w:styleId="Kop2">
    <w:name w:val="heading 2"/>
    <w:basedOn w:val="Standaard"/>
    <w:next w:val="Plattetekst"/>
    <w:qFormat/>
    <w:pPr>
      <w:keepNext/>
      <w:keepLines/>
      <w:spacing w:after="170" w:line="240" w:lineRule="atLeast"/>
      <w:outlineLvl w:val="1"/>
    </w:pPr>
    <w:rPr>
      <w:caps/>
      <w:kern w:val="20"/>
    </w:rPr>
  </w:style>
  <w:style w:type="paragraph" w:styleId="Kop3">
    <w:name w:val="heading 3"/>
    <w:basedOn w:val="Standaard"/>
    <w:next w:val="Plattetekst"/>
    <w:qFormat/>
    <w:pPr>
      <w:keepNext/>
      <w:keepLines/>
      <w:spacing w:after="240" w:line="240" w:lineRule="atLeast"/>
      <w:outlineLvl w:val="2"/>
    </w:pPr>
    <w:rPr>
      <w:i/>
      <w:kern w:val="20"/>
    </w:rPr>
  </w:style>
  <w:style w:type="paragraph" w:styleId="Kop4">
    <w:name w:val="heading 4"/>
    <w:basedOn w:val="Standaard"/>
    <w:next w:val="Plattetekst"/>
    <w:qFormat/>
    <w:pPr>
      <w:keepNext/>
      <w:keepLines/>
      <w:spacing w:line="240" w:lineRule="atLeast"/>
      <w:outlineLvl w:val="3"/>
    </w:pPr>
    <w:rPr>
      <w:caps/>
      <w:kern w:val="20"/>
      <w:sz w:val="18"/>
    </w:rPr>
  </w:style>
  <w:style w:type="paragraph" w:styleId="Kop5">
    <w:name w:val="heading 5"/>
    <w:basedOn w:val="Standaard"/>
    <w:next w:val="Plattetekst"/>
    <w:qFormat/>
    <w:pPr>
      <w:keepNext/>
      <w:keepLines/>
      <w:spacing w:line="240" w:lineRule="atLeast"/>
      <w:outlineLvl w:val="4"/>
    </w:pPr>
    <w:rPr>
      <w:kern w:val="20"/>
    </w:rPr>
  </w:style>
  <w:style w:type="paragraph" w:styleId="Kop6">
    <w:name w:val="heading 6"/>
    <w:basedOn w:val="Standaard"/>
    <w:next w:val="Standaard"/>
    <w:qFormat/>
    <w:pPr>
      <w:spacing w:before="240" w:after="60"/>
      <w:outlineLvl w:val="5"/>
    </w:pPr>
    <w:rPr>
      <w:b/>
      <w:bCs/>
      <w:szCs w:val="22"/>
    </w:rPr>
  </w:style>
  <w:style w:type="paragraph" w:styleId="Kop7">
    <w:name w:val="heading 7"/>
    <w:basedOn w:val="Standaard"/>
    <w:next w:val="Standaard"/>
    <w:qFormat/>
    <w:pPr>
      <w:spacing w:before="240" w:after="60"/>
      <w:outlineLvl w:val="6"/>
    </w:pPr>
  </w:style>
  <w:style w:type="paragraph" w:styleId="Kop8">
    <w:name w:val="heading 8"/>
    <w:basedOn w:val="Standaard"/>
    <w:next w:val="Standaard"/>
    <w:qFormat/>
    <w:pPr>
      <w:spacing w:before="240" w:after="60"/>
      <w:outlineLvl w:val="7"/>
    </w:pPr>
    <w:rPr>
      <w:i/>
      <w:iCs/>
    </w:rPr>
  </w:style>
  <w:style w:type="paragraph" w:styleId="Kop9">
    <w:name w:val="heading 9"/>
    <w:basedOn w:val="Standaard"/>
    <w:next w:val="Standaard"/>
    <w:qFormat/>
    <w:p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jc w:val="both"/>
    </w:pPr>
  </w:style>
  <w:style w:type="paragraph" w:styleId="Afsluiting">
    <w:name w:val="Closing"/>
    <w:basedOn w:val="Standaard"/>
    <w:next w:val="Standaard"/>
    <w:pPr>
      <w:spacing w:line="220" w:lineRule="atLeast"/>
    </w:pPr>
  </w:style>
  <w:style w:type="paragraph" w:customStyle="1" w:styleId="Bedrijfsnaam">
    <w:name w:val="Bedrijfsnaam"/>
    <w:basedOn w:val="Plattetekst"/>
    <w:pPr>
      <w:keepLines/>
      <w:framePr w:w="8640" w:h="1440" w:wrap="notBeside" w:vAnchor="page" w:hAnchor="margin" w:xAlign="center" w:y="889"/>
      <w:spacing w:after="40"/>
      <w:ind w:firstLine="0"/>
      <w:jc w:val="center"/>
    </w:pPr>
    <w:rPr>
      <w:caps/>
      <w:spacing w:val="75"/>
    </w:rPr>
  </w:style>
  <w:style w:type="paragraph" w:customStyle="1" w:styleId="Documentlabel">
    <w:name w:val="Documentlabel"/>
    <w:next w:val="Standaard"/>
    <w:pPr>
      <w:pBdr>
        <w:top w:val="double" w:sz="6" w:space="8" w:color="808080"/>
        <w:bottom w:val="double" w:sz="6" w:space="8" w:color="808080"/>
      </w:pBdr>
      <w:spacing w:after="40" w:line="240" w:lineRule="atLeast"/>
      <w:jc w:val="center"/>
    </w:pPr>
    <w:rPr>
      <w:rFonts w:ascii="Garamond" w:hAnsi="Garamond"/>
      <w:b/>
      <w:caps/>
      <w:spacing w:val="20"/>
      <w:sz w:val="18"/>
      <w:lang w:val="nl-NL" w:eastAsia="en-US"/>
    </w:rPr>
  </w:style>
  <w:style w:type="paragraph" w:customStyle="1" w:styleId="Bijlage">
    <w:name w:val="Bijlage"/>
    <w:basedOn w:val="Plattetekst"/>
    <w:next w:val="Standaard"/>
    <w:pPr>
      <w:keepLines/>
      <w:spacing w:before="220"/>
      <w:ind w:firstLine="0"/>
    </w:pPr>
  </w:style>
  <w:style w:type="paragraph" w:customStyle="1" w:styleId="Koptekstbasis">
    <w:name w:val="Koptekst basis"/>
    <w:basedOn w:val="Plattetekst"/>
    <w:pPr>
      <w:keepLines/>
      <w:tabs>
        <w:tab w:val="center" w:pos="4320"/>
        <w:tab w:val="right" w:pos="8640"/>
      </w:tabs>
      <w:spacing w:after="0"/>
    </w:pPr>
  </w:style>
  <w:style w:type="paragraph" w:styleId="Voettekst">
    <w:name w:val="footer"/>
    <w:basedOn w:val="Koptekstbasis"/>
    <w:link w:val="VoettekstChar"/>
    <w:uiPriority w:val="99"/>
    <w:pPr>
      <w:spacing w:before="600"/>
      <w:ind w:right="-240" w:firstLine="0"/>
      <w:jc w:val="center"/>
    </w:pPr>
    <w:rPr>
      <w:kern w:val="18"/>
    </w:rPr>
  </w:style>
  <w:style w:type="paragraph" w:styleId="Koptekst">
    <w:name w:val="header"/>
    <w:basedOn w:val="Koptekstbasis"/>
    <w:pPr>
      <w:spacing w:after="660"/>
      <w:ind w:firstLine="0"/>
      <w:jc w:val="center"/>
    </w:pPr>
    <w:rPr>
      <w:caps/>
      <w:kern w:val="18"/>
      <w:sz w:val="18"/>
    </w:rPr>
  </w:style>
  <w:style w:type="paragraph" w:customStyle="1" w:styleId="Kopbasis">
    <w:name w:val="Kop basis"/>
    <w:basedOn w:val="Plattetekst"/>
    <w:next w:val="Plattetekst"/>
    <w:pPr>
      <w:keepNext/>
      <w:keepLines/>
      <w:spacing w:after="0"/>
      <w:ind w:firstLine="0"/>
      <w:jc w:val="left"/>
    </w:pPr>
    <w:rPr>
      <w:kern w:val="20"/>
    </w:rPr>
  </w:style>
  <w:style w:type="paragraph" w:styleId="Berichtkop">
    <w:name w:val="Message Header"/>
    <w:basedOn w:val="Plattetekst"/>
    <w:pPr>
      <w:keepLines/>
      <w:spacing w:after="120"/>
      <w:ind w:left="1080" w:hanging="1080"/>
      <w:jc w:val="left"/>
    </w:pPr>
    <w:rPr>
      <w:caps/>
      <w:sz w:val="18"/>
    </w:rPr>
  </w:style>
  <w:style w:type="paragraph" w:customStyle="1" w:styleId="Berichtkopeerste">
    <w:name w:val="Berichtkop eerste"/>
    <w:basedOn w:val="Berichtkop"/>
    <w:next w:val="Berichtkop"/>
    <w:pPr>
      <w:spacing w:before="360"/>
    </w:pPr>
  </w:style>
  <w:style w:type="character" w:customStyle="1" w:styleId="Berichtkoplabel">
    <w:name w:val="Berichtkoplabel"/>
    <w:rPr>
      <w:b/>
      <w:sz w:val="18"/>
      <w:lang w:bidi="ar-SA"/>
    </w:rPr>
  </w:style>
  <w:style w:type="paragraph" w:customStyle="1" w:styleId="Berichtkoplaatste">
    <w:name w:val="Berichtkop laatste"/>
    <w:basedOn w:val="Berichtkop"/>
    <w:next w:val="Plattetekst"/>
    <w:pPr>
      <w:pBdr>
        <w:bottom w:val="single" w:sz="6" w:space="18" w:color="808080"/>
      </w:pBdr>
      <w:spacing w:after="360"/>
    </w:pPr>
  </w:style>
  <w:style w:type="paragraph" w:styleId="Standaardinspringing">
    <w:name w:val="Normal Indent"/>
    <w:basedOn w:val="Standaard"/>
    <w:pPr>
      <w:ind w:left="720"/>
    </w:pPr>
  </w:style>
  <w:style w:type="character" w:styleId="Paginanummer">
    <w:name w:val="page number"/>
    <w:rPr>
      <w:lang w:bidi="ar-SA"/>
    </w:rPr>
  </w:style>
  <w:style w:type="paragraph" w:customStyle="1" w:styleId="Adresafzender">
    <w:name w:val="Adres afzender"/>
    <w:pPr>
      <w:framePr w:w="8640" w:hSpace="187" w:vSpace="187" w:wrap="notBeside" w:vAnchor="page" w:hAnchor="margin" w:xAlign="center" w:y="14401" w:anchorLock="1"/>
      <w:spacing w:line="240" w:lineRule="atLeast"/>
      <w:ind w:right="-240"/>
      <w:jc w:val="center"/>
    </w:pPr>
    <w:rPr>
      <w:rFonts w:ascii="Garamond" w:hAnsi="Garamond"/>
      <w:caps/>
      <w:spacing w:val="30"/>
      <w:sz w:val="15"/>
      <w:lang w:val="nl-NL" w:eastAsia="en-US"/>
    </w:rPr>
  </w:style>
  <w:style w:type="paragraph" w:styleId="Handtekening">
    <w:name w:val="Signature"/>
    <w:basedOn w:val="Plattetekst"/>
    <w:next w:val="Standaard"/>
    <w:pPr>
      <w:keepNext/>
      <w:keepLines/>
      <w:spacing w:before="660" w:after="0"/>
    </w:pPr>
  </w:style>
  <w:style w:type="paragraph" w:customStyle="1" w:styleId="Handtekeningfunctie">
    <w:name w:val="Handtekening functie"/>
    <w:basedOn w:val="Handtekening"/>
    <w:next w:val="Standaard"/>
    <w:pPr>
      <w:spacing w:before="0"/>
      <w:ind w:firstLine="0"/>
    </w:pPr>
  </w:style>
  <w:style w:type="paragraph" w:customStyle="1" w:styleId="Handtekeningnaam">
    <w:name w:val="Handtekeningnaam"/>
    <w:basedOn w:val="Handtekening"/>
    <w:next w:val="Handtekeningfunctie"/>
    <w:pPr>
      <w:ind w:firstLine="0"/>
    </w:pPr>
  </w:style>
  <w:style w:type="character" w:customStyle="1" w:styleId="Slogan">
    <w:name w:val="Slogan"/>
    <w:rPr>
      <w:i/>
      <w:spacing w:val="70"/>
      <w:sz w:val="21"/>
      <w:lang w:val="nl-NL" w:bidi="ar-SA"/>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cs="Arial"/>
    </w:rPr>
  </w:style>
  <w:style w:type="paragraph" w:styleId="Afzender">
    <w:name w:val="envelope return"/>
    <w:basedOn w:val="Standaard"/>
    <w:rPr>
      <w:rFonts w:ascii="Arial" w:hAnsi="Arial" w:cs="Arial"/>
      <w:sz w:val="20"/>
    </w:rPr>
  </w:style>
  <w:style w:type="paragraph" w:styleId="Bijschrift">
    <w:name w:val="caption"/>
    <w:basedOn w:val="Standaard"/>
    <w:next w:val="Standaard"/>
    <w:qFormat/>
    <w:pPr>
      <w:spacing w:before="120" w:after="120"/>
    </w:pPr>
    <w:rPr>
      <w:b/>
      <w:bCs/>
      <w:sz w:val="20"/>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cs="Tahoma"/>
    </w:rPr>
  </w:style>
  <w:style w:type="character" w:styleId="Eindnootmarkering">
    <w:name w:val="endnote reference"/>
    <w:semiHidden/>
    <w:rPr>
      <w:vertAlign w:val="superscript"/>
      <w:lang w:val="nl-NL" w:bidi="ar-SA"/>
    </w:rPr>
  </w:style>
  <w:style w:type="paragraph" w:styleId="Eindnoottekst">
    <w:name w:val="endnote text"/>
    <w:basedOn w:val="Standaard"/>
    <w:semiHidden/>
    <w:rPr>
      <w:sz w:val="20"/>
    </w:rPr>
  </w:style>
  <w:style w:type="paragraph" w:styleId="E-mailhandtekening">
    <w:name w:val="E-mail Signature"/>
    <w:basedOn w:val="Standaard"/>
  </w:style>
  <w:style w:type="character" w:styleId="GevolgdeHyperlink">
    <w:name w:val="FollowedHyperlink"/>
    <w:rPr>
      <w:color w:val="800080"/>
      <w:u w:val="single"/>
      <w:lang w:val="nl-NL" w:bidi="ar-SA"/>
    </w:rPr>
  </w:style>
  <w:style w:type="paragraph" w:styleId="HTML-voorafopgemaakt">
    <w:name w:val="HTML Preformatted"/>
    <w:aliases w:val=" vooraf opgemaakt"/>
    <w:basedOn w:val="Standaard"/>
    <w:rPr>
      <w:rFonts w:ascii="Courier New" w:hAnsi="Courier New" w:cs="Courier New"/>
      <w:sz w:val="20"/>
    </w:rPr>
  </w:style>
  <w:style w:type="character" w:styleId="HTML-acroniem">
    <w:name w:val="HTML Acronym"/>
    <w:basedOn w:val="Standaardalinea-lettertype"/>
    <w:rPr>
      <w:lang w:val="nl-NL" w:bidi="ar-SA"/>
    </w:rPr>
  </w:style>
  <w:style w:type="paragraph" w:styleId="HTML-adres">
    <w:name w:val="HTML Address"/>
    <w:basedOn w:val="Standaard"/>
    <w:rPr>
      <w:i/>
      <w:iCs/>
    </w:rPr>
  </w:style>
  <w:style w:type="character" w:styleId="HTML-citaat">
    <w:name w:val="HTML Cite"/>
    <w:rPr>
      <w:i/>
      <w:iCs/>
      <w:lang w:val="nl-NL" w:bidi="ar-SA"/>
    </w:rPr>
  </w:style>
  <w:style w:type="character" w:styleId="HTMLCode">
    <w:name w:val="HTML Code"/>
    <w:rPr>
      <w:rFonts w:ascii="Courier New" w:hAnsi="Courier New"/>
      <w:sz w:val="20"/>
      <w:szCs w:val="20"/>
      <w:lang w:val="nl-NL" w:bidi="ar-SA"/>
    </w:rPr>
  </w:style>
  <w:style w:type="character" w:styleId="HTMLDefinition">
    <w:name w:val="HTML Definition"/>
    <w:rPr>
      <w:i/>
      <w:iCs/>
      <w:lang w:val="nl-NL" w:bidi="ar-SA"/>
    </w:rPr>
  </w:style>
  <w:style w:type="character" w:styleId="HTML-schrijfmachine">
    <w:name w:val="HTML Typewriter"/>
    <w:rPr>
      <w:rFonts w:ascii="Courier New" w:hAnsi="Courier New"/>
      <w:sz w:val="20"/>
      <w:szCs w:val="20"/>
      <w:lang w:val="nl-NL" w:bidi="ar-SA"/>
    </w:rPr>
  </w:style>
  <w:style w:type="character" w:styleId="HTML-toetsenbord">
    <w:name w:val="HTML Keyboard"/>
    <w:rPr>
      <w:rFonts w:ascii="Courier New" w:hAnsi="Courier New"/>
      <w:sz w:val="20"/>
      <w:szCs w:val="20"/>
      <w:lang w:val="nl-NL" w:bidi="ar-SA"/>
    </w:rPr>
  </w:style>
  <w:style w:type="character" w:styleId="HTMLVariable">
    <w:name w:val="HTML Variable"/>
    <w:rPr>
      <w:i/>
      <w:iCs/>
      <w:lang w:val="nl-NL" w:bidi="ar-SA"/>
    </w:rPr>
  </w:style>
  <w:style w:type="character" w:styleId="HTML-voorbeeld">
    <w:name w:val="HTML Sample"/>
    <w:rPr>
      <w:rFonts w:ascii="Courier New" w:hAnsi="Courier New"/>
      <w:lang w:val="nl-NL" w:bidi="ar-SA"/>
    </w:rPr>
  </w:style>
  <w:style w:type="character" w:styleId="Hyperlink">
    <w:name w:val="Hyperlink"/>
    <w:rPr>
      <w:color w:val="0000FF"/>
      <w:u w:val="single"/>
      <w:lang w:val="nl-NL" w:bidi="ar-SA"/>
    </w:rPr>
  </w:style>
  <w:style w:type="paragraph" w:styleId="Index1">
    <w:name w:val="index 1"/>
    <w:basedOn w:val="Standaard"/>
    <w:next w:val="Standaard"/>
    <w:autoRedefine/>
    <w:semiHidden/>
    <w:pPr>
      <w:ind w:left="220" w:hanging="220"/>
    </w:pPr>
  </w:style>
  <w:style w:type="paragraph" w:styleId="Index2">
    <w:name w:val="index 2"/>
    <w:basedOn w:val="Standaard"/>
    <w:next w:val="Standaard"/>
    <w:autoRedefine/>
    <w:semiHidden/>
    <w:pPr>
      <w:ind w:left="440" w:hanging="220"/>
    </w:pPr>
  </w:style>
  <w:style w:type="paragraph" w:styleId="Index3">
    <w:name w:val="index 3"/>
    <w:basedOn w:val="Standaard"/>
    <w:next w:val="Standaard"/>
    <w:autoRedefine/>
    <w:semiHidden/>
    <w:pPr>
      <w:ind w:left="660" w:hanging="220"/>
    </w:pPr>
  </w:style>
  <w:style w:type="paragraph" w:styleId="Index4">
    <w:name w:val="index 4"/>
    <w:basedOn w:val="Standaard"/>
    <w:next w:val="Standaard"/>
    <w:autoRedefine/>
    <w:semiHidden/>
    <w:pPr>
      <w:ind w:left="880" w:hanging="220"/>
    </w:pPr>
  </w:style>
  <w:style w:type="paragraph" w:styleId="Index5">
    <w:name w:val="index 5"/>
    <w:basedOn w:val="Standaard"/>
    <w:next w:val="Standaard"/>
    <w:autoRedefine/>
    <w:semiHidden/>
    <w:pPr>
      <w:ind w:left="1100" w:hanging="220"/>
    </w:pPr>
  </w:style>
  <w:style w:type="paragraph" w:styleId="Index6">
    <w:name w:val="index 6"/>
    <w:basedOn w:val="Standaard"/>
    <w:next w:val="Standaard"/>
    <w:autoRedefine/>
    <w:semiHidden/>
    <w:pPr>
      <w:ind w:left="1320" w:hanging="220"/>
    </w:pPr>
  </w:style>
  <w:style w:type="paragraph" w:styleId="Index7">
    <w:name w:val="index 7"/>
    <w:basedOn w:val="Standaard"/>
    <w:next w:val="Standaard"/>
    <w:autoRedefine/>
    <w:semiHidden/>
    <w:pPr>
      <w:ind w:left="1540" w:hanging="220"/>
    </w:pPr>
  </w:style>
  <w:style w:type="paragraph" w:styleId="Index8">
    <w:name w:val="index 8"/>
    <w:basedOn w:val="Standaard"/>
    <w:next w:val="Standaard"/>
    <w:autoRedefine/>
    <w:semiHidden/>
    <w:pPr>
      <w:ind w:left="1760" w:hanging="220"/>
    </w:pPr>
  </w:style>
  <w:style w:type="paragraph" w:styleId="Index9">
    <w:name w:val="index 9"/>
    <w:basedOn w:val="Standaard"/>
    <w:next w:val="Standaard"/>
    <w:autoRedefine/>
    <w:semiHidden/>
    <w:pPr>
      <w:ind w:left="1980" w:hanging="220"/>
    </w:pPr>
  </w:style>
  <w:style w:type="paragraph" w:styleId="Indexkop">
    <w:name w:val="index heading"/>
    <w:basedOn w:val="Standaard"/>
    <w:next w:val="Index1"/>
    <w:semiHidden/>
    <w:rPr>
      <w:rFonts w:ascii="Arial" w:hAnsi="Arial" w:cs="Arial"/>
      <w:b/>
      <w:bCs/>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20"/>
    </w:pPr>
  </w:style>
  <w:style w:type="paragraph" w:styleId="Inhopg3">
    <w:name w:val="toc 3"/>
    <w:basedOn w:val="Standaard"/>
    <w:next w:val="Standaard"/>
    <w:autoRedefine/>
    <w:semiHidden/>
    <w:pPr>
      <w:ind w:left="44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styleId="Kopbronvermelding">
    <w:name w:val="toa heading"/>
    <w:basedOn w:val="Standaard"/>
    <w:next w:val="Standaard"/>
    <w:semiHidden/>
    <w:pPr>
      <w:spacing w:before="120"/>
    </w:pPr>
    <w:rPr>
      <w:rFonts w:ascii="Arial" w:hAnsi="Arial" w:cs="Arial"/>
      <w:b/>
      <w:bCs/>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
    <w:name w:val="List Bullet"/>
    <w:basedOn w:val="Standaard"/>
    <w:autoRedefine/>
    <w:pPr>
      <w:numPr>
        <w:numId w:val="1"/>
      </w:numPr>
    </w:pPr>
  </w:style>
  <w:style w:type="paragraph" w:styleId="Lijstopsomteken2">
    <w:name w:val="List Bullet 2"/>
    <w:basedOn w:val="Standaard"/>
    <w:autoRedefine/>
    <w:pPr>
      <w:numPr>
        <w:numId w:val="2"/>
      </w:numPr>
    </w:pPr>
  </w:style>
  <w:style w:type="paragraph" w:styleId="Lijstopsomteken3">
    <w:name w:val="List Bullet 3"/>
    <w:basedOn w:val="Standaard"/>
    <w:autoRedefine/>
    <w:pPr>
      <w:numPr>
        <w:numId w:val="3"/>
      </w:numPr>
    </w:pPr>
  </w:style>
  <w:style w:type="paragraph" w:styleId="Lijstopsomteken4">
    <w:name w:val="List Bullet 4"/>
    <w:basedOn w:val="Standaard"/>
    <w:autoRedefine/>
    <w:pPr>
      <w:numPr>
        <w:numId w:val="4"/>
      </w:numPr>
    </w:pPr>
  </w:style>
  <w:style w:type="paragraph" w:styleId="Lijstopsomteken5">
    <w:name w:val="List Bullet 5"/>
    <w:basedOn w:val="Standaard"/>
    <w:autoRedefine/>
    <w:pPr>
      <w:numPr>
        <w:numId w:val="5"/>
      </w:numPr>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l-NL" w:eastAsia="en-US"/>
    </w:rPr>
  </w:style>
  <w:style w:type="character" w:styleId="Nadruk">
    <w:name w:val="Emphasis"/>
    <w:qFormat/>
    <w:rPr>
      <w:i/>
      <w:iCs/>
      <w:lang w:val="nl-NL" w:bidi="ar-SA"/>
    </w:rPr>
  </w:style>
  <w:style w:type="paragraph" w:styleId="Normaalweb">
    <w:name w:val="Normal (Web)"/>
    <w:basedOn w:val="Standaard"/>
  </w:style>
  <w:style w:type="paragraph" w:styleId="Notitiekop">
    <w:name w:val="Note Heading"/>
    <w:basedOn w:val="Standaard"/>
    <w:next w:val="Standaard"/>
  </w:style>
  <w:style w:type="paragraph" w:styleId="Tekstzonderopmaak">
    <w:name w:val="Plain Text"/>
    <w:basedOn w:val="Standaard"/>
    <w:rPr>
      <w:rFonts w:ascii="Courier New" w:hAnsi="Courier New" w:cs="Courier New"/>
      <w:sz w:val="20"/>
    </w:r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spacing w:after="120" w:line="240" w:lineRule="auto"/>
      <w:ind w:firstLine="210"/>
      <w:jc w:val="left"/>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rPr>
      <w:lang w:val="nl-NL" w:bidi="ar-SA"/>
    </w:rPr>
  </w:style>
  <w:style w:type="paragraph" w:styleId="Ondertitel">
    <w:name w:val="Subtitle"/>
    <w:basedOn w:val="Standaard"/>
    <w:qFormat/>
    <w:pPr>
      <w:spacing w:after="60"/>
      <w:jc w:val="center"/>
      <w:outlineLvl w:val="1"/>
    </w:pPr>
    <w:rPr>
      <w:rFonts w:ascii="Arial" w:hAnsi="Arial" w:cs="Arial"/>
    </w:rPr>
  </w:style>
  <w:style w:type="paragraph" w:styleId="Tekstopmerking">
    <w:name w:val="annotation text"/>
    <w:basedOn w:val="Standaard"/>
    <w:link w:val="TekstopmerkingChar"/>
    <w:semiHidden/>
    <w:rPr>
      <w:sz w:val="20"/>
    </w:rPr>
  </w:style>
  <w:style w:type="paragraph" w:styleId="Titel">
    <w:name w:val="Title"/>
    <w:basedOn w:val="Standaard"/>
    <w:qFormat/>
    <w:pPr>
      <w:spacing w:before="240" w:after="60"/>
      <w:jc w:val="center"/>
      <w:outlineLvl w:val="0"/>
    </w:pPr>
    <w:rPr>
      <w:rFonts w:ascii="Arial" w:hAnsi="Arial" w:cs="Arial"/>
      <w:b/>
      <w:bCs/>
      <w:kern w:val="28"/>
      <w:sz w:val="32"/>
      <w:szCs w:val="32"/>
    </w:rPr>
  </w:style>
  <w:style w:type="character" w:styleId="Verwijzingopmerking">
    <w:name w:val="annotation reference"/>
    <w:semiHidden/>
    <w:rPr>
      <w:sz w:val="16"/>
      <w:szCs w:val="16"/>
      <w:lang w:val="nl-NL" w:bidi="ar-SA"/>
    </w:rPr>
  </w:style>
  <w:style w:type="character" w:styleId="Voetnootmarkering">
    <w:name w:val="footnote reference"/>
    <w:semiHidden/>
    <w:rPr>
      <w:vertAlign w:val="superscript"/>
      <w:lang w:val="nl-NL" w:bidi="ar-SA"/>
    </w:rPr>
  </w:style>
  <w:style w:type="paragraph" w:styleId="Voetnoottekst">
    <w:name w:val="footnote text"/>
    <w:basedOn w:val="Standaard"/>
    <w:semiHidden/>
    <w:rPr>
      <w:sz w:val="20"/>
    </w:rPr>
  </w:style>
  <w:style w:type="character" w:styleId="Zwaar">
    <w:name w:val="Strong"/>
    <w:qFormat/>
    <w:rPr>
      <w:b/>
      <w:bCs/>
      <w:lang w:val="nl-NL" w:bidi="ar-SA"/>
    </w:rPr>
  </w:style>
  <w:style w:type="table" w:styleId="Tabelraster">
    <w:name w:val="Table Grid"/>
    <w:basedOn w:val="Standaardtabel"/>
    <w:rsid w:val="00FE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qFormat/>
    <w:rsid w:val="00FE34E0"/>
    <w:pPr>
      <w:ind w:right="57"/>
    </w:pPr>
    <w:rPr>
      <w:rFonts w:ascii="Calibri" w:hAnsi="Calibri"/>
      <w:sz w:val="22"/>
      <w:szCs w:val="22"/>
      <w:lang w:val="nl-BE" w:eastAsia="en-US"/>
    </w:rPr>
  </w:style>
  <w:style w:type="paragraph" w:styleId="Ballontekst">
    <w:name w:val="Balloon Text"/>
    <w:basedOn w:val="Standaard"/>
    <w:link w:val="BallontekstChar"/>
    <w:rsid w:val="00570543"/>
    <w:rPr>
      <w:rFonts w:ascii="Tahoma" w:hAnsi="Tahoma" w:cs="Tahoma"/>
      <w:sz w:val="16"/>
      <w:szCs w:val="16"/>
    </w:rPr>
  </w:style>
  <w:style w:type="character" w:customStyle="1" w:styleId="BallontekstChar">
    <w:name w:val="Ballontekst Char"/>
    <w:link w:val="Ballontekst"/>
    <w:rsid w:val="00570543"/>
    <w:rPr>
      <w:rFonts w:ascii="Tahoma" w:hAnsi="Tahoma" w:cs="Tahoma"/>
      <w:sz w:val="16"/>
      <w:szCs w:val="16"/>
      <w:lang w:val="nl-NL" w:eastAsia="nl-NL" w:bidi="ar-SA"/>
    </w:rPr>
  </w:style>
  <w:style w:type="paragraph" w:styleId="Onderwerpvanopmerking">
    <w:name w:val="annotation subject"/>
    <w:basedOn w:val="Tekstopmerking"/>
    <w:next w:val="Tekstopmerking"/>
    <w:link w:val="OnderwerpvanopmerkingChar"/>
    <w:rsid w:val="00570543"/>
    <w:rPr>
      <w:b/>
      <w:bCs/>
      <w:szCs w:val="20"/>
    </w:rPr>
  </w:style>
  <w:style w:type="character" w:customStyle="1" w:styleId="TekstopmerkingChar">
    <w:name w:val="Tekst opmerking Char"/>
    <w:link w:val="Tekstopmerking"/>
    <w:semiHidden/>
    <w:rsid w:val="00570543"/>
    <w:rPr>
      <w:szCs w:val="24"/>
      <w:lang w:val="nl-NL" w:eastAsia="nl-NL" w:bidi="ar-SA"/>
    </w:rPr>
  </w:style>
  <w:style w:type="character" w:customStyle="1" w:styleId="OnderwerpvanopmerkingChar">
    <w:name w:val="Onderwerp van opmerking Char"/>
    <w:basedOn w:val="TekstopmerkingChar"/>
    <w:link w:val="Onderwerpvanopmerking"/>
    <w:rsid w:val="00570543"/>
    <w:rPr>
      <w:szCs w:val="24"/>
      <w:lang w:val="nl-NL" w:eastAsia="nl-NL" w:bidi="ar-SA"/>
    </w:rPr>
  </w:style>
  <w:style w:type="character" w:customStyle="1" w:styleId="VoettekstChar">
    <w:name w:val="Voettekst Char"/>
    <w:basedOn w:val="Standaardalinea-lettertype"/>
    <w:link w:val="Voettekst"/>
    <w:uiPriority w:val="99"/>
    <w:rsid w:val="00EF5780"/>
    <w:rPr>
      <w:kern w:val="18"/>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iz.nl/stream/bachelor-nursing-2020-4-0.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cto.tudelft.nl/tools/blackboard/rubric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to.tudelft.nl/tools/blackboard/rubr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Elegante%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C8A2F-3FDE-4770-9B14-E539B60A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Elegante memo</Template>
  <TotalTime>1</TotalTime>
  <Pages>8</Pages>
  <Words>2878</Words>
  <Characters>15833</Characters>
  <Application>Microsoft Office Word</Application>
  <DocSecurity>0</DocSecurity>
  <PresentationFormat/>
  <Lines>131</Lines>
  <Paragraphs>37</Paragraphs>
  <Slides>0</Slides>
  <Notes>0</Notes>
  <HiddenSlides>0</HiddenSlide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Elegante memo</vt:lpstr>
      <vt:lpstr>Elegante memo</vt:lpstr>
    </vt:vector>
  </TitlesOfParts>
  <Company>KHLeuven</Company>
  <LinksUpToDate>false</LinksUpToDate>
  <CharactersWithSpaces>18674</CharactersWithSpaces>
  <SharedDoc>false</SharedDoc>
  <HyperlinkBase/>
  <HLinks>
    <vt:vector size="24" baseType="variant">
      <vt:variant>
        <vt:i4>327747</vt:i4>
      </vt:variant>
      <vt:variant>
        <vt:i4>9</vt:i4>
      </vt:variant>
      <vt:variant>
        <vt:i4>0</vt:i4>
      </vt:variant>
      <vt:variant>
        <vt:i4>5</vt:i4>
      </vt:variant>
      <vt:variant>
        <vt:lpwstr>http://www.nmc.org/concerns-</vt:lpwstr>
      </vt:variant>
      <vt:variant>
        <vt:lpwstr/>
      </vt:variant>
      <vt:variant>
        <vt:i4>3538997</vt:i4>
      </vt:variant>
      <vt:variant>
        <vt:i4>6</vt:i4>
      </vt:variant>
      <vt:variant>
        <vt:i4>0</vt:i4>
      </vt:variant>
      <vt:variant>
        <vt:i4>5</vt:i4>
      </vt:variant>
      <vt:variant>
        <vt:lpwstr>http://www.nes/</vt:lpwstr>
      </vt:variant>
      <vt:variant>
        <vt:lpwstr/>
      </vt:variant>
      <vt:variant>
        <vt:i4>8192052</vt:i4>
      </vt:variant>
      <vt:variant>
        <vt:i4>3</vt:i4>
      </vt:variant>
      <vt:variant>
        <vt:i4>0</vt:i4>
      </vt:variant>
      <vt:variant>
        <vt:i4>5</vt:i4>
      </vt:variant>
      <vt:variant>
        <vt:lpwstr>http://www.nursingtimes.net/roles/district-and-community-nurses/fitness-to-practise-for-student-nurses-principles-standards-and-procedures/5020031.fullarticle</vt:lpwstr>
      </vt:variant>
      <vt:variant>
        <vt:lpwstr/>
      </vt:variant>
      <vt:variant>
        <vt:i4>4063293</vt:i4>
      </vt:variant>
      <vt:variant>
        <vt:i4>0</vt:i4>
      </vt:variant>
      <vt:variant>
        <vt:i4>0</vt:i4>
      </vt:variant>
      <vt:variant>
        <vt:i4>5</vt:i4>
      </vt:variant>
      <vt:variant>
        <vt:lpwstr>http://www.hpc-uk.org/assets/documents/10004EDFStandardsofconduct,performanceandethics.pdf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Elegante memo</dc:title>
  <dc:subject/>
  <dc:creator>Docent</dc:creator>
  <cp:keywords/>
  <cp:lastModifiedBy>Catty Van Riet</cp:lastModifiedBy>
  <cp:revision>2</cp:revision>
  <cp:lastPrinted>2009-05-12T09:47:00Z</cp:lastPrinted>
  <dcterms:created xsi:type="dcterms:W3CDTF">2017-02-19T14:00:00Z</dcterms:created>
  <dcterms:modified xsi:type="dcterms:W3CDTF">2017-02-19T14:00:00Z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1043</vt:i4>
  </property>
</Properties>
</file>